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240" w:after="0"/>
        <w:rPr/>
      </w:pPr>
      <w:r>
        <w:rPr/>
        <w:t>Feuille de route des journées d’ IC-45-D1 : rencontres en week-end :</w:t>
      </w:r>
    </w:p>
    <w:p>
      <w:pPr>
        <w:pStyle w:val="Normal"/>
        <w:rPr/>
      </w:pPr>
      <w:r>
        <w:rPr/>
      </w:r>
    </w:p>
    <w:tbl>
      <w:tblPr>
        <w:tblStyle w:val="Grilledutableau"/>
        <w:tblW w:w="9062" w:type="dxa"/>
        <w:jc w:val="left"/>
        <w:tblInd w:w="0" w:type="dxa"/>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fill="auto" w:val="clear"/>
            <w:tcMar>
              <w:left w:w="108" w:type="dxa"/>
            </w:tcMar>
          </w:tcPr>
          <w:p>
            <w:pPr>
              <w:pStyle w:val="Normal"/>
              <w:spacing w:lineRule="auto" w:line="240" w:before="0" w:after="0"/>
              <w:rPr>
                <w:b/>
                <w:b/>
              </w:rPr>
            </w:pPr>
            <w:r>
              <w:rPr>
                <w:b/>
              </w:rPr>
              <w:t>10 jours avant : à envoyer aux capitaines et aux juges-arbitres</w:t>
            </w:r>
          </w:p>
        </w:tc>
      </w:tr>
      <w:tr>
        <w:trPr/>
        <w:tc>
          <w:tcPr>
            <w:tcW w:w="9062" w:type="dxa"/>
            <w:tcBorders/>
            <w:shd w:fill="auto" w:val="clear"/>
            <w:tcMar>
              <w:left w:w="108" w:type="dxa"/>
            </w:tcMar>
          </w:tcPr>
          <w:p>
            <w:pPr>
              <w:pStyle w:val="ListParagraph"/>
              <w:numPr>
                <w:ilvl w:val="0"/>
                <w:numId w:val="1"/>
              </w:numPr>
              <w:spacing w:lineRule="auto" w:line="240" w:before="0" w:after="0"/>
              <w:contextualSpacing/>
              <w:rPr/>
            </w:pPr>
            <w:r>
              <w:rPr/>
              <w:t>Moyen d’accès au gymnase</w:t>
            </w:r>
          </w:p>
          <w:p>
            <w:pPr>
              <w:pStyle w:val="ListParagraph"/>
              <w:numPr>
                <w:ilvl w:val="0"/>
                <w:numId w:val="1"/>
              </w:numPr>
              <w:spacing w:lineRule="auto" w:line="240" w:before="0" w:after="0"/>
              <w:contextualSpacing/>
              <w:rPr/>
            </w:pPr>
            <w:r>
              <w:rPr/>
              <w:t>Plan du gymnase</w:t>
            </w:r>
          </w:p>
          <w:p>
            <w:pPr>
              <w:pStyle w:val="ListParagraph"/>
              <w:numPr>
                <w:ilvl w:val="0"/>
                <w:numId w:val="1"/>
              </w:numPr>
              <w:spacing w:lineRule="auto" w:line="240" w:before="0" w:after="0"/>
              <w:contextualSpacing/>
              <w:rPr/>
            </w:pPr>
            <w:r>
              <w:rPr/>
              <w:t>Horaires</w:t>
            </w:r>
          </w:p>
        </w:tc>
      </w:tr>
      <w:tr>
        <w:trPr/>
        <w:tc>
          <w:tcPr>
            <w:tcW w:w="9062" w:type="dxa"/>
            <w:tcBorders/>
            <w:shd w:fill="auto" w:val="clear"/>
            <w:tcMar>
              <w:left w:w="108" w:type="dxa"/>
            </w:tcMar>
          </w:tcPr>
          <w:p>
            <w:pPr>
              <w:pStyle w:val="Normal"/>
              <w:spacing w:lineRule="auto" w:line="240" w:before="0" w:after="0"/>
              <w:rPr>
                <w:b/>
                <w:b/>
              </w:rPr>
            </w:pPr>
            <w:r>
              <w:rPr>
                <w:b/>
              </w:rPr>
              <w:t>Le jour même</w:t>
            </w:r>
          </w:p>
        </w:tc>
      </w:tr>
      <w:tr>
        <w:trPr/>
        <w:tc>
          <w:tcPr>
            <w:tcW w:w="9062" w:type="dxa"/>
            <w:tcBorders/>
            <w:shd w:fill="auto" w:val="clear"/>
            <w:tcMar>
              <w:left w:w="108" w:type="dxa"/>
            </w:tcMar>
          </w:tcPr>
          <w:p>
            <w:pPr>
              <w:pStyle w:val="ListParagraph"/>
              <w:numPr>
                <w:ilvl w:val="0"/>
                <w:numId w:val="1"/>
              </w:numPr>
              <w:spacing w:lineRule="auto" w:line="240" w:before="0" w:after="0"/>
              <w:contextualSpacing/>
              <w:rPr/>
            </w:pPr>
            <w:r>
              <w:rPr/>
              <w:t>Ouverture du gymnase</w:t>
            </w:r>
          </w:p>
          <w:p>
            <w:pPr>
              <w:pStyle w:val="ListParagraph"/>
              <w:numPr>
                <w:ilvl w:val="0"/>
                <w:numId w:val="1"/>
              </w:numPr>
              <w:spacing w:lineRule="auto" w:line="240" w:before="0" w:after="0"/>
              <w:contextualSpacing/>
              <w:rPr/>
            </w:pPr>
            <w:r>
              <w:rPr/>
              <w:t>Accueil des juges-arbitres</w:t>
            </w:r>
          </w:p>
          <w:p>
            <w:pPr>
              <w:pStyle w:val="ListParagraph"/>
              <w:numPr>
                <w:ilvl w:val="0"/>
                <w:numId w:val="1"/>
              </w:numPr>
              <w:spacing w:lineRule="auto" w:line="240" w:before="0" w:after="0"/>
              <w:contextualSpacing/>
              <w:rPr/>
            </w:pPr>
            <w:r>
              <w:rPr/>
              <w:t>Accueil des équipes</w:t>
            </w:r>
          </w:p>
          <w:p>
            <w:pPr>
              <w:pStyle w:val="ListParagraph"/>
              <w:numPr>
                <w:ilvl w:val="0"/>
                <w:numId w:val="1"/>
              </w:numPr>
              <w:spacing w:lineRule="auto" w:line="240" w:before="0" w:after="0"/>
              <w:contextualSpacing/>
              <w:rPr/>
            </w:pPr>
            <w:r>
              <w:rPr/>
              <w:t>Table de marque</w:t>
            </w:r>
          </w:p>
          <w:p>
            <w:pPr>
              <w:pStyle w:val="ListParagraph"/>
              <w:numPr>
                <w:ilvl w:val="0"/>
                <w:numId w:val="1"/>
              </w:numPr>
              <w:spacing w:lineRule="auto" w:line="240" w:before="0" w:after="0"/>
              <w:contextualSpacing/>
              <w:rPr/>
            </w:pPr>
            <w:r>
              <w:rPr/>
              <w:t>Trousse de secours</w:t>
            </w:r>
          </w:p>
          <w:p>
            <w:pPr>
              <w:pStyle w:val="ListParagraph"/>
              <w:numPr>
                <w:ilvl w:val="0"/>
                <w:numId w:val="1"/>
              </w:numPr>
              <w:spacing w:lineRule="auto" w:line="240" w:before="0" w:after="0"/>
              <w:contextualSpacing/>
              <w:rPr/>
            </w:pPr>
            <w:r>
              <w:rPr/>
              <w:t>Restauration</w:t>
            </w:r>
          </w:p>
        </w:tc>
      </w:tr>
      <w:tr>
        <w:trPr/>
        <w:tc>
          <w:tcPr>
            <w:tcW w:w="9062" w:type="dxa"/>
            <w:tcBorders/>
            <w:shd w:fill="auto" w:val="clear"/>
            <w:tcMar>
              <w:left w:w="108" w:type="dxa"/>
            </w:tcMar>
          </w:tcPr>
          <w:p>
            <w:pPr>
              <w:pStyle w:val="Normal"/>
              <w:spacing w:lineRule="auto" w:line="240" w:before="0" w:after="0"/>
              <w:rPr>
                <w:b/>
                <w:b/>
              </w:rPr>
            </w:pPr>
            <w:r>
              <w:rPr>
                <w:b/>
              </w:rPr>
              <w:t>Durant la rencontre</w:t>
            </w:r>
          </w:p>
        </w:tc>
      </w:tr>
      <w:tr>
        <w:trPr/>
        <w:tc>
          <w:tcPr>
            <w:tcW w:w="9062" w:type="dxa"/>
            <w:tcBorders/>
            <w:shd w:fill="auto" w:val="clear"/>
            <w:tcMar>
              <w:left w:w="108" w:type="dxa"/>
            </w:tcMar>
          </w:tcPr>
          <w:p>
            <w:pPr>
              <w:pStyle w:val="ListParagraph"/>
              <w:numPr>
                <w:ilvl w:val="0"/>
                <w:numId w:val="1"/>
              </w:numPr>
              <w:spacing w:lineRule="auto" w:line="240" w:before="0" w:after="0"/>
              <w:contextualSpacing/>
              <w:rPr/>
            </w:pPr>
            <w:r>
              <w:rPr/>
              <w:t>Affichage des résultats des rencontres</w:t>
            </w:r>
          </w:p>
        </w:tc>
      </w:tr>
      <w:tr>
        <w:trPr/>
        <w:tc>
          <w:tcPr>
            <w:tcW w:w="9062" w:type="dxa"/>
            <w:tcBorders/>
            <w:shd w:fill="auto" w:val="clear"/>
            <w:tcMar>
              <w:left w:w="108" w:type="dxa"/>
            </w:tcMar>
          </w:tcPr>
          <w:p>
            <w:pPr>
              <w:pStyle w:val="Normal"/>
              <w:spacing w:lineRule="auto" w:line="240" w:before="0" w:after="0"/>
              <w:rPr>
                <w:b/>
                <w:b/>
              </w:rPr>
            </w:pPr>
            <w:r>
              <w:rPr>
                <w:b/>
              </w:rPr>
              <w:t>A la fin des rencontres : à 19h au plus tard</w:t>
            </w:r>
          </w:p>
        </w:tc>
      </w:tr>
      <w:tr>
        <w:trPr/>
        <w:tc>
          <w:tcPr>
            <w:tcW w:w="9062" w:type="dxa"/>
            <w:tcBorders/>
            <w:shd w:fill="auto" w:val="clear"/>
            <w:tcMar>
              <w:left w:w="108" w:type="dxa"/>
            </w:tcMar>
          </w:tcPr>
          <w:p>
            <w:pPr>
              <w:pStyle w:val="ListParagraph"/>
              <w:numPr>
                <w:ilvl w:val="0"/>
                <w:numId w:val="1"/>
              </w:numPr>
              <w:spacing w:lineRule="auto" w:line="240" w:before="0" w:after="0"/>
              <w:contextualSpacing/>
              <w:rPr/>
            </w:pPr>
            <w:r>
              <w:rPr/>
              <w:t>Envoi du fichier des rencontres</w:t>
            </w:r>
          </w:p>
        </w:tc>
      </w:tr>
      <w:tr>
        <w:trPr/>
        <w:tc>
          <w:tcPr>
            <w:tcW w:w="9062" w:type="dxa"/>
            <w:tcBorders/>
            <w:shd w:fill="auto" w:val="clear"/>
            <w:tcMar>
              <w:left w:w="108" w:type="dxa"/>
            </w:tcMar>
          </w:tcPr>
          <w:p>
            <w:pPr>
              <w:pStyle w:val="Normal"/>
              <w:spacing w:lineRule="auto" w:line="240" w:before="0" w:after="0"/>
              <w:rPr>
                <w:b/>
                <w:b/>
              </w:rPr>
            </w:pPr>
            <w:r>
              <w:rPr>
                <w:b/>
              </w:rPr>
              <w:t>Après la rencontre : le mardi suivant la rencontre au plus tard</w:t>
            </w:r>
          </w:p>
        </w:tc>
      </w:tr>
      <w:tr>
        <w:trPr/>
        <w:tc>
          <w:tcPr>
            <w:tcW w:w="9062" w:type="dxa"/>
            <w:tcBorders/>
            <w:shd w:fill="auto" w:val="clear"/>
            <w:tcMar>
              <w:left w:w="108" w:type="dxa"/>
            </w:tcMar>
          </w:tcPr>
          <w:p>
            <w:pPr>
              <w:pStyle w:val="ListParagraph"/>
              <w:numPr>
                <w:ilvl w:val="0"/>
                <w:numId w:val="1"/>
              </w:numPr>
              <w:spacing w:lineRule="auto" w:line="240" w:before="0" w:after="0"/>
              <w:contextualSpacing/>
              <w:rPr/>
            </w:pPr>
            <w:r>
              <w:rPr/>
              <w:t>Envoi des résultats, rapport juge-arbitre et feuille indemnisation</w:t>
            </w:r>
          </w:p>
        </w:tc>
      </w:tr>
    </w:tbl>
    <w:p>
      <w:pPr>
        <w:pStyle w:val="Normal"/>
        <w:rPr/>
      </w:pPr>
      <w:r>
        <w:rPr/>
      </w:r>
    </w:p>
    <w:p>
      <w:pPr>
        <w:pStyle w:val="Titre1"/>
        <w:rPr/>
      </w:pPr>
      <w:r>
        <w:rPr/>
      </w:r>
    </w:p>
    <w:p>
      <w:pPr>
        <w:pStyle w:val="Titre1"/>
        <w:rPr/>
      </w:pPr>
      <w:r>
        <w:rPr/>
        <w:t>Feuille de route des journées d’IC-45-D2 et D3 : rencontres en soirée :</w:t>
      </w:r>
    </w:p>
    <w:p>
      <w:pPr>
        <w:pStyle w:val="Normal"/>
        <w:rPr/>
      </w:pPr>
      <w:r>
        <w:rPr/>
      </w:r>
    </w:p>
    <w:tbl>
      <w:tblPr>
        <w:tblStyle w:val="Grilledutableau"/>
        <w:tblW w:w="9062" w:type="dxa"/>
        <w:jc w:val="left"/>
        <w:tblInd w:w="0" w:type="dxa"/>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fill="auto" w:val="clear"/>
            <w:tcMar>
              <w:left w:w="108" w:type="dxa"/>
            </w:tcMar>
          </w:tcPr>
          <w:p>
            <w:pPr>
              <w:pStyle w:val="Normal"/>
              <w:spacing w:lineRule="auto" w:line="240" w:before="0" w:after="0"/>
              <w:rPr>
                <w:b/>
                <w:b/>
              </w:rPr>
            </w:pPr>
            <w:r>
              <w:rPr>
                <w:b/>
              </w:rPr>
              <w:t>10 jours avant : à envoyer aux capitaines  adverses</w:t>
            </w:r>
          </w:p>
        </w:tc>
      </w:tr>
      <w:tr>
        <w:trPr/>
        <w:tc>
          <w:tcPr>
            <w:tcW w:w="9062" w:type="dxa"/>
            <w:tcBorders/>
            <w:shd w:fill="auto" w:val="clear"/>
            <w:tcMar>
              <w:left w:w="108" w:type="dxa"/>
            </w:tcMar>
          </w:tcPr>
          <w:p>
            <w:pPr>
              <w:pStyle w:val="ListParagraph"/>
              <w:numPr>
                <w:ilvl w:val="0"/>
                <w:numId w:val="4"/>
              </w:numPr>
              <w:spacing w:lineRule="auto" w:line="240" w:before="0" w:after="0"/>
              <w:contextualSpacing/>
              <w:rPr/>
            </w:pPr>
            <w:r>
              <w:rPr/>
              <w:t>Moyen d’accès au gymnase</w:t>
            </w:r>
          </w:p>
          <w:p>
            <w:pPr>
              <w:pStyle w:val="ListParagraph"/>
              <w:numPr>
                <w:ilvl w:val="0"/>
                <w:numId w:val="4"/>
              </w:numPr>
              <w:spacing w:lineRule="auto" w:line="240" w:before="0" w:after="0"/>
              <w:contextualSpacing/>
              <w:rPr/>
            </w:pPr>
            <w:r>
              <w:rPr/>
              <w:t>Plan du gymnase</w:t>
            </w:r>
          </w:p>
          <w:p>
            <w:pPr>
              <w:pStyle w:val="ListParagraph"/>
              <w:numPr>
                <w:ilvl w:val="0"/>
                <w:numId w:val="4"/>
              </w:numPr>
              <w:spacing w:lineRule="auto" w:line="240" w:before="0" w:after="0"/>
              <w:contextualSpacing/>
              <w:rPr/>
            </w:pPr>
            <w:r>
              <w:rPr/>
              <w:t>Horaires</w:t>
            </w:r>
          </w:p>
        </w:tc>
      </w:tr>
      <w:tr>
        <w:trPr/>
        <w:tc>
          <w:tcPr>
            <w:tcW w:w="9062" w:type="dxa"/>
            <w:tcBorders/>
            <w:shd w:fill="auto" w:val="clear"/>
            <w:tcMar>
              <w:left w:w="108" w:type="dxa"/>
            </w:tcMar>
          </w:tcPr>
          <w:p>
            <w:pPr>
              <w:pStyle w:val="Normal"/>
              <w:spacing w:lineRule="auto" w:line="240" w:before="0" w:after="0"/>
              <w:rPr>
                <w:b/>
                <w:b/>
              </w:rPr>
            </w:pPr>
            <w:r>
              <w:rPr>
                <w:b/>
              </w:rPr>
              <w:t>Le jour même</w:t>
            </w:r>
          </w:p>
        </w:tc>
      </w:tr>
      <w:tr>
        <w:trPr/>
        <w:tc>
          <w:tcPr>
            <w:tcW w:w="9062" w:type="dxa"/>
            <w:tcBorders/>
            <w:shd w:fill="auto" w:val="clear"/>
            <w:tcMar>
              <w:left w:w="108" w:type="dxa"/>
            </w:tcMar>
          </w:tcPr>
          <w:p>
            <w:pPr>
              <w:pStyle w:val="ListParagraph"/>
              <w:numPr>
                <w:ilvl w:val="0"/>
                <w:numId w:val="4"/>
              </w:numPr>
              <w:spacing w:lineRule="auto" w:line="240" w:before="0" w:after="0"/>
              <w:contextualSpacing/>
              <w:rPr/>
            </w:pPr>
            <w:r>
              <w:rPr/>
              <w:t>Ouverture du gymnase</w:t>
            </w:r>
          </w:p>
          <w:p>
            <w:pPr>
              <w:pStyle w:val="ListParagraph"/>
              <w:numPr>
                <w:ilvl w:val="0"/>
                <w:numId w:val="4"/>
              </w:numPr>
              <w:spacing w:lineRule="auto" w:line="240" w:before="0" w:after="0"/>
              <w:contextualSpacing/>
              <w:rPr/>
            </w:pPr>
            <w:r>
              <w:rPr/>
              <w:t>Accueil des équipes</w:t>
            </w:r>
          </w:p>
          <w:p>
            <w:pPr>
              <w:pStyle w:val="ListParagraph"/>
              <w:numPr>
                <w:ilvl w:val="0"/>
                <w:numId w:val="4"/>
              </w:numPr>
              <w:spacing w:lineRule="auto" w:line="240" w:before="0" w:after="0"/>
              <w:contextualSpacing/>
              <w:rPr/>
            </w:pPr>
            <w:r>
              <w:rPr/>
              <w:t>Table de marque</w:t>
            </w:r>
          </w:p>
          <w:p>
            <w:pPr>
              <w:pStyle w:val="ListParagraph"/>
              <w:numPr>
                <w:ilvl w:val="0"/>
                <w:numId w:val="4"/>
              </w:numPr>
              <w:spacing w:lineRule="auto" w:line="240" w:before="0" w:after="0"/>
              <w:contextualSpacing/>
              <w:rPr/>
            </w:pPr>
            <w:r>
              <w:rPr/>
              <w:t>Trousse de secours</w:t>
            </w:r>
          </w:p>
          <w:p>
            <w:pPr>
              <w:pStyle w:val="ListParagraph"/>
              <w:numPr>
                <w:ilvl w:val="0"/>
                <w:numId w:val="4"/>
              </w:numPr>
              <w:spacing w:lineRule="auto" w:line="240" w:before="0" w:after="0"/>
              <w:contextualSpacing/>
              <w:rPr/>
            </w:pPr>
            <w:r>
              <w:rPr/>
              <w:t>Restauration</w:t>
            </w:r>
          </w:p>
        </w:tc>
      </w:tr>
      <w:tr>
        <w:trPr/>
        <w:tc>
          <w:tcPr>
            <w:tcW w:w="9062" w:type="dxa"/>
            <w:tcBorders/>
            <w:shd w:fill="auto" w:val="clear"/>
            <w:tcMar>
              <w:left w:w="108" w:type="dxa"/>
            </w:tcMar>
          </w:tcPr>
          <w:p>
            <w:pPr>
              <w:pStyle w:val="Normal"/>
              <w:spacing w:lineRule="auto" w:line="240" w:before="0" w:after="0"/>
              <w:rPr>
                <w:b/>
                <w:b/>
              </w:rPr>
            </w:pPr>
            <w:r>
              <w:rPr>
                <w:b/>
              </w:rPr>
              <w:t>Durant la rencontre</w:t>
            </w:r>
          </w:p>
        </w:tc>
      </w:tr>
      <w:tr>
        <w:trPr/>
        <w:tc>
          <w:tcPr>
            <w:tcW w:w="9062" w:type="dxa"/>
            <w:tcBorders/>
            <w:shd w:fill="auto" w:val="clear"/>
            <w:tcMar>
              <w:left w:w="108" w:type="dxa"/>
            </w:tcMar>
          </w:tcPr>
          <w:p>
            <w:pPr>
              <w:pStyle w:val="ListParagraph"/>
              <w:numPr>
                <w:ilvl w:val="0"/>
                <w:numId w:val="4"/>
              </w:numPr>
              <w:spacing w:lineRule="auto" w:line="240" w:before="0" w:after="0"/>
              <w:contextualSpacing/>
              <w:rPr/>
            </w:pPr>
            <w:r>
              <w:rPr/>
              <w:t>Affichage des résultats des rencontres</w:t>
            </w:r>
          </w:p>
        </w:tc>
      </w:tr>
      <w:tr>
        <w:trPr/>
        <w:tc>
          <w:tcPr>
            <w:tcW w:w="9062" w:type="dxa"/>
            <w:tcBorders/>
            <w:shd w:fill="auto" w:val="clear"/>
            <w:tcMar>
              <w:left w:w="108" w:type="dxa"/>
            </w:tcMar>
          </w:tcPr>
          <w:p>
            <w:pPr>
              <w:pStyle w:val="Normal"/>
              <w:spacing w:lineRule="auto" w:line="240" w:before="0" w:after="0"/>
              <w:rPr>
                <w:b/>
                <w:b/>
              </w:rPr>
            </w:pPr>
            <w:r>
              <w:rPr>
                <w:b/>
              </w:rPr>
              <w:t>Après la rencontre : le surlendemain de la rencontre au plus tard</w:t>
            </w:r>
          </w:p>
        </w:tc>
      </w:tr>
      <w:tr>
        <w:trPr/>
        <w:tc>
          <w:tcPr>
            <w:tcW w:w="9062" w:type="dxa"/>
            <w:tcBorders/>
            <w:shd w:fill="auto" w:val="clear"/>
            <w:tcMar>
              <w:left w:w="108" w:type="dxa"/>
            </w:tcMar>
          </w:tcPr>
          <w:p>
            <w:pPr>
              <w:pStyle w:val="ListParagraph"/>
              <w:numPr>
                <w:ilvl w:val="0"/>
                <w:numId w:val="4"/>
              </w:numPr>
              <w:spacing w:lineRule="auto" w:line="240" w:before="0" w:after="0"/>
              <w:contextualSpacing/>
              <w:rPr/>
            </w:pPr>
            <w:r>
              <w:rPr/>
              <w:t>Saisie ou envoi des résultats de la rencontre</w:t>
            </w:r>
          </w:p>
        </w:tc>
      </w:tr>
    </w:tbl>
    <w:p>
      <w:pPr>
        <w:pStyle w:val="Normal"/>
        <w:rPr/>
      </w:pPr>
      <w:r>
        <w:rPr/>
      </w:r>
    </w:p>
    <w:p>
      <w:pPr>
        <w:pStyle w:val="Normal"/>
        <w:spacing w:before="0" w:after="160"/>
        <w:rPr/>
      </w:pPr>
      <w:r>
        <w:rPr/>
      </w:r>
      <w:r>
        <w:br w:type="page"/>
      </w:r>
    </w:p>
    <w:p>
      <w:pPr>
        <w:pStyle w:val="Normal"/>
        <w:pBdr>
          <w:top w:val="single" w:sz="4" w:space="1" w:color="00000A"/>
          <w:bottom w:val="single" w:sz="4" w:space="1" w:color="00000A"/>
        </w:pBdr>
        <w:jc w:val="both"/>
        <w:rPr>
          <w:i/>
          <w:i/>
          <w:sz w:val="20"/>
          <w:szCs w:val="20"/>
        </w:rPr>
      </w:pPr>
      <w:r>
        <w:rPr>
          <w:i/>
          <w:sz w:val="20"/>
          <w:szCs w:val="20"/>
        </w:rPr>
        <w:t>L’équipe hôte est responsable sportive (location et aménagement du gymnase, tenue de la table de marque, envoi des résultats).</w:t>
      </w:r>
    </w:p>
    <w:p>
      <w:pPr>
        <w:pStyle w:val="Normal"/>
        <w:jc w:val="both"/>
        <w:rPr/>
      </w:pPr>
      <w:r>
        <w:rPr/>
      </w:r>
    </w:p>
    <w:p>
      <w:pPr>
        <w:pStyle w:val="Titre1"/>
        <w:numPr>
          <w:ilvl w:val="0"/>
          <w:numId w:val="2"/>
        </w:numPr>
        <w:spacing w:lineRule="auto" w:line="254"/>
        <w:rPr/>
      </w:pPr>
      <w:r>
        <w:rPr/>
        <w:t>Convocations</w:t>
      </w:r>
    </w:p>
    <w:p>
      <w:pPr>
        <w:pStyle w:val="Normal"/>
        <w:ind w:left="708" w:hanging="0"/>
        <w:jc w:val="both"/>
        <w:rPr>
          <w:highlight w:val="yellow"/>
        </w:rPr>
      </w:pPr>
      <w:r>
        <w:rPr>
          <w:color w:val="FF3333"/>
          <w:highlight w:val="white"/>
        </w:rPr>
        <w:t>En IC45-D1 : le responsable de la division envoi à toutes les équipes une convocation contenant les lieus et horaires de début des rencontres, l’horaire de convocation des équipes, les équipes concernées, les rencontres prévues sur la journée.</w:t>
      </w:r>
    </w:p>
    <w:p>
      <w:pPr>
        <w:pStyle w:val="Normal"/>
        <w:ind w:left="708" w:hanging="0"/>
        <w:jc w:val="both"/>
        <w:rPr>
          <w:color w:val="FF3333"/>
          <w:highlight w:val="white"/>
        </w:rPr>
      </w:pPr>
      <w:r>
        <w:rPr>
          <w:color w:val="FF3333"/>
          <w:highlight w:val="white"/>
        </w:rPr>
      </w:r>
    </w:p>
    <w:p>
      <w:pPr>
        <w:pStyle w:val="Normal"/>
        <w:ind w:left="708" w:hanging="0"/>
        <w:jc w:val="both"/>
        <w:rPr>
          <w:color w:val="FF3333"/>
          <w:highlight w:val="white"/>
        </w:rPr>
      </w:pPr>
      <w:r>
        <w:rPr>
          <w:color w:val="FF3333"/>
          <w:highlight w:val="white"/>
        </w:rPr>
        <w:t>En IC45-D2 et IC45-D3 : l’équipe hôte informe les équipes par email au moins 10 jours avant la compétition, des lieus, horaires de la rencontre ; et éventuellement des modalités ci-dessous.</w:t>
      </w:r>
    </w:p>
    <w:p>
      <w:pPr>
        <w:pStyle w:val="Titre1"/>
        <w:numPr>
          <w:ilvl w:val="0"/>
          <w:numId w:val="2"/>
        </w:numPr>
        <w:spacing w:lineRule="auto" w:line="254"/>
        <w:rPr/>
      </w:pPr>
      <w:r>
        <w:rPr/>
        <w:t>Accueil des équipes et du juge-arbitre</w:t>
      </w:r>
    </w:p>
    <w:p>
      <w:pPr>
        <w:pStyle w:val="Normal"/>
        <w:ind w:left="708" w:hanging="0"/>
        <w:jc w:val="both"/>
        <w:rPr/>
      </w:pPr>
      <w:r>
        <w:rPr/>
        <w:t xml:space="preserve">L’équipe hôte se tient à la disposition des équipes qu’elle reçoit et du juge-arbitre </w:t>
      </w:r>
      <w:r>
        <w:rPr>
          <w:highlight w:val="yellow"/>
        </w:rPr>
        <w:t>(</w:t>
      </w:r>
      <w:r>
        <w:rPr>
          <w:color w:val="FF3333"/>
          <w:highlight w:val="white"/>
        </w:rPr>
        <w:t xml:space="preserve">pour les journées d’IC45-D1) </w:t>
      </w:r>
      <w:r>
        <w:rPr/>
        <w:t xml:space="preserve">et prévoit une restauration appropriée (buvette) dans le gymnase ou à proximité </w:t>
      </w:r>
      <w:r>
        <w:rPr>
          <w:color w:val="FF3333"/>
          <w:highlight w:val="white"/>
        </w:rPr>
        <w:t>(en IC45-D2 et IC45-D3 : buvette disponible après les matchs).</w:t>
      </w:r>
    </w:p>
    <w:p>
      <w:pPr>
        <w:pStyle w:val="Titre1"/>
        <w:numPr>
          <w:ilvl w:val="0"/>
          <w:numId w:val="2"/>
        </w:numPr>
        <w:spacing w:lineRule="auto" w:line="254"/>
        <w:rPr/>
      </w:pPr>
      <w:r>
        <w:rPr/>
        <w:t>Salle</w:t>
      </w:r>
    </w:p>
    <w:p>
      <w:pPr>
        <w:pStyle w:val="Normal"/>
        <w:ind w:left="708" w:hanging="0"/>
        <w:jc w:val="both"/>
        <w:rPr>
          <w:highlight w:val="yellow"/>
        </w:rPr>
      </w:pPr>
      <w:r>
        <w:rPr>
          <w:color w:val="FF3333"/>
          <w:highlight w:val="white"/>
        </w:rPr>
        <w:t>Pour les rencontres d’IC45-D1 : Le nombre minimum de terrains requis est de 5 pour 6 équipes, 7 pour les 12 équipes.</w:t>
      </w:r>
    </w:p>
    <w:p>
      <w:pPr>
        <w:pStyle w:val="Normal"/>
        <w:ind w:left="708" w:hanging="0"/>
        <w:jc w:val="both"/>
        <w:rPr>
          <w:color w:val="FF3333"/>
          <w:highlight w:val="white"/>
        </w:rPr>
      </w:pPr>
      <w:r>
        <w:rPr>
          <w:color w:val="FF3333"/>
          <w:highlight w:val="white"/>
        </w:rPr>
      </w:r>
    </w:p>
    <w:p>
      <w:pPr>
        <w:pStyle w:val="Normal"/>
        <w:ind w:left="708" w:hanging="0"/>
        <w:jc w:val="both"/>
        <w:rPr>
          <w:color w:val="FF0000"/>
        </w:rPr>
      </w:pPr>
      <w:r>
        <w:rPr>
          <w:color w:val="FF3333"/>
          <w:highlight w:val="white"/>
        </w:rPr>
        <w:t>Pour les rencontres d’IC45-D2 et IC45-D3 : le nombre minimum de terrains requis et de 2 pour 2 équipes ; 3 terrains permettent un meilleur ‘échéancier’ et permet de ‘gagner 1 tour’ !</w:t>
      </w:r>
    </w:p>
    <w:p>
      <w:pPr>
        <w:pStyle w:val="Titre1"/>
        <w:numPr>
          <w:ilvl w:val="0"/>
          <w:numId w:val="2"/>
        </w:numPr>
        <w:spacing w:lineRule="auto" w:line="254"/>
        <w:rPr/>
      </w:pPr>
      <w:r>
        <w:rPr/>
        <w:t>Affichage</w:t>
      </w:r>
    </w:p>
    <w:p>
      <w:pPr>
        <w:pStyle w:val="Normal"/>
        <w:ind w:left="708" w:hanging="0"/>
        <w:jc w:val="both"/>
        <w:rPr/>
      </w:pPr>
      <w:r>
        <w:rPr/>
        <w:t>Un dispositif d’affichage est à prévoir, permettant au public de suivre l’évolution des rencontres. La table de marque devra annoncer le score de la rencontre après chaque match.</w:t>
      </w:r>
    </w:p>
    <w:p>
      <w:pPr>
        <w:pStyle w:val="Titre1"/>
        <w:numPr>
          <w:ilvl w:val="0"/>
          <w:numId w:val="2"/>
        </w:numPr>
        <w:spacing w:lineRule="auto" w:line="254"/>
        <w:rPr/>
      </w:pPr>
      <w:r>
        <w:rPr/>
        <w:t>Table de marque</w:t>
      </w:r>
    </w:p>
    <w:p>
      <w:pPr>
        <w:pStyle w:val="Normal"/>
        <w:ind w:left="708" w:hanging="0"/>
        <w:jc w:val="both"/>
        <w:rPr/>
      </w:pPr>
      <w:r>
        <w:rPr/>
        <w:t>En IC45-D1 : L’équipe hôte doit prévoir des moyens informatiques (PC + imprimante) et humains (une personne minimum qui ne pourra en aucun cas avoir une autre fonction sur les rencontres) suffisants pour la tenue de la table de marque. Il est recommandé que cette personne soit titulaire du GEO.</w:t>
      </w:r>
    </w:p>
    <w:p>
      <w:pPr>
        <w:pStyle w:val="Normal"/>
        <w:ind w:left="708" w:hanging="0"/>
        <w:jc w:val="both"/>
        <w:rPr/>
      </w:pPr>
      <w:r>
        <w:rPr/>
        <w:t>En cas de négligence constatée par le juge-arbitre, l’équipe hôte pourra se voir infliger une amende (voir Annexe 2 « Amendes et pénalités sportives »).</w:t>
      </w:r>
    </w:p>
    <w:p>
      <w:pPr>
        <w:pStyle w:val="Normal"/>
        <w:ind w:left="708" w:hanging="0"/>
        <w:jc w:val="both"/>
        <w:rPr/>
      </w:pPr>
      <w:r>
        <w:rPr/>
        <w:t>L’équipe hôte doit également tenir à disposition, à la table de marque, une trousse de secours complète afin de pouvoir intervenir en premiers soins.</w:t>
      </w:r>
    </w:p>
    <w:p>
      <w:pPr>
        <w:pStyle w:val="Normal"/>
        <w:ind w:left="708" w:hanging="0"/>
        <w:jc w:val="both"/>
        <w:rPr/>
      </w:pPr>
      <w:r>
        <w:rPr/>
      </w:r>
    </w:p>
    <w:p>
      <w:pPr>
        <w:pStyle w:val="Normal"/>
        <w:ind w:left="708" w:hanging="0"/>
        <w:jc w:val="both"/>
        <w:rPr>
          <w:color w:val="FF3333"/>
          <w:highlight w:val="white"/>
        </w:rPr>
      </w:pPr>
      <w:r>
        <w:rPr>
          <w:color w:val="FF3333"/>
          <w:highlight w:val="white"/>
        </w:rPr>
        <w:t>En IC45-D2 et IC45-D3 : L’équipe hôte peut utiliser des moyens informatiques (PC + imprimante) ; sinon : les GEO des équipes devront charger et valider les résultats des matchs de la rencontre le lendemain, ou au plus tard, le surlendemain.</w:t>
      </w:r>
    </w:p>
    <w:p>
      <w:pPr>
        <w:pStyle w:val="Titre1"/>
        <w:numPr>
          <w:ilvl w:val="0"/>
          <w:numId w:val="2"/>
        </w:numPr>
        <w:spacing w:lineRule="auto" w:line="254"/>
        <w:rPr/>
      </w:pPr>
      <w:r>
        <w:rPr/>
        <w:t xml:space="preserve">Déclaration de présence et composition d’équipe : </w:t>
      </w:r>
      <w:r>
        <w:rPr>
          <w:rFonts w:eastAsiaTheme="majorEastAsia"/>
          <w:color w:val="FF3333"/>
          <w:highlight w:val="white"/>
        </w:rPr>
        <w:t>en IC45-D1</w:t>
      </w:r>
      <w:r>
        <w:rPr/>
        <w:t> :</w:t>
      </w:r>
    </w:p>
    <w:p>
      <w:pPr>
        <w:pStyle w:val="ListParagraph"/>
        <w:numPr>
          <w:ilvl w:val="0"/>
          <w:numId w:val="0"/>
        </w:numPr>
        <w:spacing w:lineRule="auto" w:line="254"/>
        <w:ind w:left="1944" w:hanging="0"/>
        <w:jc w:val="both"/>
        <w:rPr/>
      </w:pPr>
      <w:r>
        <w:rPr/>
      </w:r>
    </w:p>
    <w:p>
      <w:pPr>
        <w:pStyle w:val="ListParagraph"/>
        <w:numPr>
          <w:ilvl w:val="2"/>
          <w:numId w:val="2"/>
        </w:numPr>
        <w:spacing w:lineRule="auto" w:line="254"/>
        <w:jc w:val="both"/>
        <w:rPr/>
      </w:pPr>
      <w:r>
        <w:rPr/>
        <w:t xml:space="preserve">Le briefing du juge-arbitre avec les capitaines aura lieu dès que les déclarations de présence seront imprimées pour chaque équipe. Il devra avoir lieu au plus tard 45 minutes avant l’heure prévue des rencontres du premier tour. </w:t>
      </w:r>
    </w:p>
    <w:p>
      <w:pPr>
        <w:pStyle w:val="ListParagraph"/>
        <w:numPr>
          <w:ilvl w:val="2"/>
          <w:numId w:val="2"/>
        </w:numPr>
        <w:spacing w:lineRule="auto" w:line="254"/>
        <w:jc w:val="both"/>
        <w:rPr/>
      </w:pPr>
      <w:r>
        <w:rPr/>
        <w:t xml:space="preserve">Le juge-arbitre fixe l’heure limite de remise des compositions des équipes, avec un minimum de 15 minutes avant de restituer la feuille. </w:t>
      </w:r>
      <w:r>
        <w:rPr/>
        <w:t>Si l’équipe adverse est incomplète</w:t>
      </w:r>
      <w:r>
        <w:rPr/>
        <w:t xml:space="preserve"> il pourra être accordé, par le juge-arbitre, un délai n’excédant pas 10 minutes pour revoir sa composition d’équipe. Les joueurs devront être en état de jouer.</w:t>
      </w:r>
    </w:p>
    <w:p>
      <w:pPr>
        <w:pStyle w:val="ListParagraph"/>
        <w:numPr>
          <w:ilvl w:val="2"/>
          <w:numId w:val="2"/>
        </w:numPr>
        <w:spacing w:lineRule="auto" w:line="254"/>
        <w:jc w:val="both"/>
        <w:rPr/>
      </w:pPr>
      <w:r>
        <w:rPr/>
        <w:t>Les capitaines sont seuls responsables de la composition de leur équipe.</w:t>
      </w:r>
    </w:p>
    <w:p>
      <w:pPr>
        <w:pStyle w:val="ListParagraph"/>
        <w:ind w:left="1224" w:hanging="0"/>
        <w:jc w:val="both"/>
        <w:rPr/>
      </w:pPr>
      <w:r>
        <w:rPr/>
        <w:t xml:space="preserve">Ne pourront figurer valablement sur la feuille de rencontre que les joueurs mentionnés sur la déclaration de présence. Une fois remise, la composition ne peut être modifiée, excepté dans les cas prévus à l’article 14 du règlement de la compétition, relatif au remplacement d’un joueur. </w:t>
      </w:r>
    </w:p>
    <w:p>
      <w:pPr>
        <w:pStyle w:val="ListParagraph"/>
        <w:numPr>
          <w:ilvl w:val="2"/>
          <w:numId w:val="2"/>
        </w:numPr>
        <w:spacing w:lineRule="auto" w:line="254"/>
        <w:jc w:val="both"/>
        <w:rPr/>
      </w:pPr>
      <w:r>
        <w:rPr/>
        <w:t>L’ordre des matchs est déterminé par le juge-arbitre afin d’améliorer le déroulement des rencontres (équité sportive, respect des temps de repos, enchainement des matchs,…). Si les deux capitaines sont d’accord sur un ordre, ils peuvent le proposer au juge-arbitre.</w:t>
      </w:r>
    </w:p>
    <w:p>
      <w:pPr>
        <w:pStyle w:val="ListParagraph"/>
        <w:numPr>
          <w:ilvl w:val="2"/>
          <w:numId w:val="2"/>
        </w:numPr>
        <w:spacing w:lineRule="auto" w:line="254"/>
        <w:jc w:val="both"/>
        <w:rPr>
          <w:color w:val="000000"/>
          <w:highlight w:val="white"/>
        </w:rPr>
      </w:pPr>
      <w:r>
        <w:rPr>
          <w:color w:val="000000"/>
          <w:highlight w:val="white"/>
        </w:rPr>
        <w:t>Une  déclaration de présences peut être préparée par les équipes : elles permettent de faire jouer un joueur supplémentaire en cas de blessure d’un joueur pendant la rencontre voir article 14.</w:t>
      </w:r>
    </w:p>
    <w:p>
      <w:pPr>
        <w:pStyle w:val="Titre1"/>
        <w:numPr>
          <w:ilvl w:val="0"/>
          <w:numId w:val="2"/>
        </w:numPr>
        <w:spacing w:lineRule="auto" w:line="254"/>
        <w:rPr>
          <w:highlight w:val="white"/>
        </w:rPr>
      </w:pPr>
      <w:r>
        <w:rPr>
          <w:highlight w:val="white"/>
        </w:rPr>
        <w:t>Déclaration de présence et composition d’équipe : en IC45-D2 et D3 :</w:t>
      </w:r>
    </w:p>
    <w:p>
      <w:pPr>
        <w:pStyle w:val="ListParagraph"/>
        <w:numPr>
          <w:ilvl w:val="0"/>
          <w:numId w:val="6"/>
        </w:numPr>
        <w:rPr>
          <w:highlight w:val="white"/>
        </w:rPr>
      </w:pPr>
      <w:r>
        <w:rPr>
          <w:highlight w:val="white"/>
        </w:rPr>
        <w:t>une  déclaration de présences peut être préparée par les équipes : elles permettent de faire jouer un joueur supplémentaire en cas de blessure d’un joueur pendant la rencontre...</w:t>
      </w:r>
      <w:r>
        <w:rPr>
          <w:highlight w:val="white"/>
        </w:rPr>
        <w:t>voir article 14</w:t>
      </w:r>
    </w:p>
    <w:p>
      <w:pPr>
        <w:pStyle w:val="ListParagraph"/>
        <w:numPr>
          <w:ilvl w:val="0"/>
          <w:numId w:val="0"/>
        </w:numPr>
        <w:ind w:left="2508" w:hanging="0"/>
        <w:jc w:val="both"/>
        <w:rPr>
          <w:highlight w:val="white"/>
        </w:rPr>
      </w:pPr>
      <w:r>
        <w:rPr>
          <w:highlight w:val="white"/>
        </w:rPr>
        <w:t xml:space="preserve">      </w:t>
      </w:r>
      <w:r>
        <w:rPr>
          <w:highlight w:val="white"/>
        </w:rPr>
        <w:t xml:space="preserve">- une feuille de composition d’équipe doit être faite pas chaque équipe : la saisie de                chaque équipe peut être réalisée sur la même ‘feuille de rencontre’ : c’est à partir de cette feuille de rencontre qu’on voit les joueurs de chacun des matchs … </w:t>
      </w:r>
    </w:p>
    <w:p>
      <w:pPr>
        <w:pStyle w:val="Titre1"/>
        <w:numPr>
          <w:ilvl w:val="0"/>
          <w:numId w:val="2"/>
        </w:numPr>
        <w:spacing w:lineRule="auto" w:line="254"/>
        <w:rPr/>
      </w:pPr>
      <w:r>
        <w:rPr/>
        <w:t>Horaires</w:t>
      </w:r>
    </w:p>
    <w:p>
      <w:pPr>
        <w:pStyle w:val="Normal"/>
        <w:ind w:left="708" w:hanging="0"/>
        <w:rPr/>
      </w:pPr>
      <w:r>
        <w:rPr/>
        <w:t>En IC45-D1 : Pour le deuxième tour des rencontres d’une journée, l’horaire de début est fixé à 30 minutes après la fin (dernier échange du dernier match) des rencontres du premier tour.</w:t>
      </w:r>
    </w:p>
    <w:p>
      <w:pPr>
        <w:pStyle w:val="Normal"/>
        <w:ind w:left="708" w:hanging="0"/>
        <w:rPr/>
      </w:pPr>
      <w:r>
        <w:rPr/>
      </w:r>
    </w:p>
    <w:p>
      <w:pPr>
        <w:pStyle w:val="Normal"/>
        <w:ind w:left="708" w:hanging="0"/>
        <w:rPr>
          <w:highlight w:val="yellow"/>
        </w:rPr>
      </w:pPr>
      <w:r>
        <w:rPr>
          <w:highlight w:val="white"/>
        </w:rPr>
        <w:t xml:space="preserve">En IC45-D2 et IC45-D3 : échéancier ‘conseillé’ (si on dispose de 3 terrains) </w:t>
      </w:r>
      <w:bookmarkStart w:id="0" w:name="_GoBack"/>
      <w:bookmarkEnd w:id="0"/>
      <w:r>
        <w:rPr>
          <w:highlight w:val="white"/>
        </w:rPr>
        <w:t xml:space="preserve">: </w:t>
      </w:r>
    </w:p>
    <w:p>
      <w:pPr>
        <w:pStyle w:val="ListParagraph"/>
        <w:numPr>
          <w:ilvl w:val="0"/>
          <w:numId w:val="0"/>
        </w:numPr>
        <w:ind w:left="2493" w:hanging="0"/>
        <w:rPr>
          <w:highlight w:val="yellow"/>
        </w:rPr>
      </w:pPr>
      <w:r>
        <w:rPr>
          <w:highlight w:val="white"/>
        </w:rPr>
        <w:t>-Les 2 Mx</w:t>
      </w:r>
    </w:p>
    <w:p>
      <w:pPr>
        <w:pStyle w:val="ListParagraph"/>
        <w:numPr>
          <w:ilvl w:val="0"/>
          <w:numId w:val="0"/>
        </w:numPr>
        <w:ind w:left="2493" w:hanging="0"/>
        <w:rPr>
          <w:highlight w:val="yellow"/>
        </w:rPr>
      </w:pPr>
      <w:r>
        <w:rPr>
          <w:highlight w:val="white"/>
        </w:rPr>
        <w:t>-Puis les 2 SH et le DD</w:t>
      </w:r>
    </w:p>
    <w:p>
      <w:pPr>
        <w:pStyle w:val="ListParagraph"/>
        <w:numPr>
          <w:ilvl w:val="0"/>
          <w:numId w:val="0"/>
        </w:numPr>
        <w:ind w:left="2493" w:hanging="0"/>
        <w:rPr>
          <w:highlight w:val="yellow"/>
        </w:rPr>
      </w:pPr>
      <w:r>
        <w:rPr>
          <w:highlight w:val="white"/>
        </w:rPr>
        <w:t>-Puis les 2 SD et le DH</w:t>
      </w:r>
    </w:p>
    <w:p>
      <w:pPr>
        <w:pStyle w:val="ListParagraph"/>
        <w:numPr>
          <w:ilvl w:val="0"/>
          <w:numId w:val="0"/>
        </w:numPr>
        <w:ind w:left="2493" w:hanging="0"/>
        <w:rPr>
          <w:highlight w:val="white"/>
        </w:rPr>
      </w:pPr>
      <w:r>
        <w:rPr>
          <w:highlight w:val="white"/>
        </w:rPr>
        <w:t>-avec 10mn de repos entre 2 matchs … ça permet de jouer tous les matchs en 3 tours …</w:t>
      </w:r>
    </w:p>
    <w:p>
      <w:pPr>
        <w:pStyle w:val="ListParagraph"/>
        <w:rPr>
          <w:highlight w:val="yellow"/>
        </w:rPr>
      </w:pPr>
      <w:r>
        <w:rPr>
          <w:highlight w:val="white"/>
        </w:rPr>
      </w:r>
    </w:p>
    <w:p>
      <w:pPr>
        <w:pStyle w:val="ListParagraph"/>
        <w:rPr>
          <w:highlight w:val="yellow"/>
        </w:rPr>
      </w:pPr>
      <w:r>
        <w:rPr>
          <w:highlight w:val="white"/>
        </w:rPr>
      </w:r>
    </w:p>
    <w:p>
      <w:pPr>
        <w:pStyle w:val="Titre1"/>
        <w:numPr>
          <w:ilvl w:val="0"/>
          <w:numId w:val="2"/>
        </w:numPr>
        <w:spacing w:lineRule="auto" w:line="254"/>
        <w:rPr>
          <w:highlight w:val="white"/>
        </w:rPr>
      </w:pPr>
      <w:r>
        <w:rPr>
          <w:highlight w:val="white"/>
        </w:rPr>
        <w:t>Retard d’une équipe</w:t>
      </w:r>
    </w:p>
    <w:p>
      <w:pPr>
        <w:pStyle w:val="ListParagraph"/>
        <w:numPr>
          <w:ilvl w:val="2"/>
          <w:numId w:val="2"/>
        </w:numPr>
        <w:spacing w:lineRule="auto" w:line="254"/>
        <w:jc w:val="both"/>
        <w:rPr/>
      </w:pPr>
      <w:r>
        <w:rPr/>
        <w:t>En cas de retard d’une équipe :</w:t>
      </w:r>
    </w:p>
    <w:p>
      <w:pPr>
        <w:pStyle w:val="ListParagraph"/>
        <w:numPr>
          <w:ilvl w:val="0"/>
          <w:numId w:val="3"/>
        </w:numPr>
        <w:spacing w:lineRule="auto" w:line="254"/>
        <w:jc w:val="both"/>
        <w:rPr/>
      </w:pPr>
      <w:r>
        <w:rPr/>
        <w:t xml:space="preserve">Le capitaine de l’équipe en retard est tenu de contacter le juge-arbitre dès que possible pour prévenir du retard. Le juge-arbitre préviendra la commission </w:t>
      </w:r>
      <w:r>
        <w:rPr/>
        <w:t>départementale</w:t>
      </w:r>
      <w:r>
        <w:rPr/>
        <w:t xml:space="preserve"> chargée de l’interclubs dès que possible.</w:t>
      </w:r>
    </w:p>
    <w:p>
      <w:pPr>
        <w:pStyle w:val="ListParagraph"/>
        <w:numPr>
          <w:ilvl w:val="0"/>
          <w:numId w:val="3"/>
        </w:numPr>
        <w:spacing w:lineRule="auto" w:line="254"/>
        <w:jc w:val="both"/>
        <w:rPr/>
      </w:pPr>
      <w:r>
        <w:rPr/>
        <w:t>Pour un retard de moins d’une heure par rapport à l’horaire prévue de dépôt légal de la déclaration d’</w:t>
      </w:r>
      <w:r>
        <w:rPr/>
        <w:t>équipe</w:t>
      </w:r>
      <w:r>
        <w:rPr/>
        <w:t xml:space="preserve"> (H-1), la rencontre doit être lancée dès l’arrivée des retardataires.</w:t>
      </w:r>
    </w:p>
    <w:p>
      <w:pPr>
        <w:pStyle w:val="ListParagraph"/>
        <w:numPr>
          <w:ilvl w:val="1"/>
          <w:numId w:val="3"/>
        </w:numPr>
        <w:spacing w:lineRule="auto" w:line="254"/>
        <w:jc w:val="both"/>
        <w:rPr/>
      </w:pPr>
      <w:r>
        <w:rPr/>
        <w:t>Dès qu’une équipe est composée de 4 joueurs (avec au moins 1 homme et au moins 1 dame), elle est considérée comme complète.</w:t>
      </w:r>
    </w:p>
    <w:p>
      <w:pPr>
        <w:pStyle w:val="ListParagraph"/>
        <w:numPr>
          <w:ilvl w:val="1"/>
          <w:numId w:val="3"/>
        </w:numPr>
        <w:spacing w:lineRule="auto" w:line="254"/>
        <w:jc w:val="both"/>
        <w:rPr/>
      </w:pPr>
      <w:r>
        <w:rPr/>
        <w:t>Le juge-arbitre lancera la rencontre (déclarations de présence, briefing des capitaines, composition d’équipe</w:t>
      </w:r>
      <w:r>
        <w:rPr/>
        <w:t>)</w:t>
      </w:r>
      <w:r>
        <w:rPr/>
        <w:t xml:space="preserve"> dès que les deux équipes seront complètes.</w:t>
      </w:r>
    </w:p>
    <w:p>
      <w:pPr>
        <w:pStyle w:val="ListParagraph"/>
        <w:numPr>
          <w:ilvl w:val="0"/>
          <w:numId w:val="3"/>
        </w:numPr>
        <w:spacing w:lineRule="auto" w:line="254"/>
        <w:jc w:val="both"/>
        <w:rPr/>
      </w:pPr>
      <w:r>
        <w:rPr/>
        <w:t>Pour un retard de plus d’une heure par rapport à l’horaire prévu de dépôt légal de la déclaration d’</w:t>
      </w:r>
      <w:r>
        <w:rPr/>
        <w:t>équipe</w:t>
      </w:r>
      <w:r>
        <w:rPr/>
        <w:t>, la rencontre est perdue par forfait.</w:t>
      </w:r>
    </w:p>
    <w:p>
      <w:pPr>
        <w:pStyle w:val="ListParagraph"/>
        <w:numPr>
          <w:ilvl w:val="2"/>
          <w:numId w:val="2"/>
        </w:numPr>
        <w:spacing w:lineRule="auto" w:line="254"/>
        <w:jc w:val="both"/>
        <w:rPr/>
      </w:pPr>
      <w:r>
        <w:rPr/>
        <w:t xml:space="preserve">Le juge-arbitre consignera dans son rapport les faits. L’équipe en retard devra dans les 5 jours suivant envoyer une lettre explicative à la commission </w:t>
      </w:r>
      <w:r>
        <w:rPr/>
        <w:t>départementale</w:t>
      </w:r>
      <w:r>
        <w:rPr/>
        <w:t xml:space="preserve"> chargée des interclubs.</w:t>
      </w:r>
    </w:p>
    <w:p>
      <w:pPr>
        <w:pStyle w:val="ListParagraph"/>
        <w:ind w:left="1224" w:hanging="0"/>
        <w:jc w:val="both"/>
        <w:rPr/>
      </w:pPr>
      <w:r>
        <w:rPr/>
        <w:t xml:space="preserve">La commission </w:t>
      </w:r>
      <w:r>
        <w:rPr/>
        <w:t>départementale</w:t>
      </w:r>
      <w:r>
        <w:rPr/>
        <w:t xml:space="preserve"> charg</w:t>
      </w:r>
      <w:r>
        <w:rPr/>
        <w:t>ée</w:t>
      </w:r>
      <w:r>
        <w:rPr/>
        <w:t xml:space="preserve"> de l’interclubs décidera en fonction des explications de la sanction et/ou de l’amende éventuelle.</w:t>
      </w:r>
    </w:p>
    <w:p>
      <w:pPr>
        <w:pStyle w:val="ListParagraph"/>
        <w:numPr>
          <w:ilvl w:val="2"/>
          <w:numId w:val="2"/>
        </w:numPr>
        <w:spacing w:lineRule="auto" w:line="254"/>
        <w:jc w:val="both"/>
        <w:rPr/>
      </w:pPr>
      <w:r>
        <w:rPr/>
        <w:t xml:space="preserve">La commission </w:t>
      </w:r>
      <w:r>
        <w:rPr/>
        <w:t xml:space="preserve">départementale </w:t>
      </w:r>
      <w:r>
        <w:rPr/>
        <w:t xml:space="preserve"> chargée de l’interclubs se réserve le droit d’assouplir ces règles notamment en cas de situation exceptionnelle.</w:t>
      </w:r>
    </w:p>
    <w:p>
      <w:pPr>
        <w:pStyle w:val="Normal"/>
        <w:rPr/>
      </w:pPr>
      <w:r>
        <w:rPr/>
      </w:r>
    </w:p>
    <w:p>
      <w:pPr>
        <w:pStyle w:val="Normal"/>
        <w:rPr/>
      </w:pPr>
      <w:r>
        <w:rPr/>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Grilledutableau"/>
      <w:tblW w:w="9062" w:type="dxa"/>
      <w:jc w:val="left"/>
      <w:tblInd w:w="0" w:type="dxa"/>
      <w:tblCellMar>
        <w:top w:w="0" w:type="dxa"/>
        <w:left w:w="108" w:type="dxa"/>
        <w:bottom w:w="0" w:type="dxa"/>
        <w:right w:w="108" w:type="dxa"/>
      </w:tblCellMar>
      <w:tblLook w:firstRow="1" w:noVBand="1" w:lastRow="0" w:firstColumn="1" w:lastColumn="0" w:noHBand="0" w:val="04a0"/>
    </w:tblPr>
    <w:tblGrid>
      <w:gridCol w:w="6799"/>
      <w:gridCol w:w="2262"/>
    </w:tblGrid>
    <w:tr>
      <w:trPr/>
      <w:tc>
        <w:tcPr>
          <w:tcW w:w="6799" w:type="dxa"/>
          <w:tcBorders>
            <w:left w:val="nil"/>
            <w:bottom w:val="nil"/>
            <w:right w:val="nil"/>
            <w:insideH w:val="nil"/>
            <w:insideV w:val="nil"/>
          </w:tcBorders>
          <w:shd w:fill="auto" w:val="clear"/>
        </w:tcPr>
        <w:p>
          <w:pPr>
            <w:pStyle w:val="Pieddepage"/>
            <w:spacing w:lineRule="auto" w:line="240" w:before="0" w:after="0"/>
            <w:rPr/>
          </w:pPr>
          <w:r>
            <w:rPr/>
            <w:t>Feuille de route d’une rencontre interclubs</w:t>
          </w:r>
        </w:p>
      </w:tc>
      <w:tc>
        <w:tcPr>
          <w:tcW w:w="2262" w:type="dxa"/>
          <w:tcBorders>
            <w:left w:val="nil"/>
            <w:bottom w:val="nil"/>
            <w:right w:val="nil"/>
            <w:insideH w:val="nil"/>
            <w:insideV w:val="nil"/>
          </w:tcBorders>
          <w:shd w:fill="auto" w:val="clear"/>
        </w:tcPr>
        <w:p>
          <w:pPr>
            <w:pStyle w:val="Pieddepage"/>
            <w:spacing w:lineRule="auto" w:line="240" w:before="0" w:after="0"/>
            <w:jc w:val="right"/>
            <w:rPr/>
          </w:pPr>
          <w:r>
            <w:rPr/>
            <w:t xml:space="preserve">Page </w:t>
          </w:r>
          <w:r>
            <w:rPr/>
            <w:fldChar w:fldCharType="begin"/>
          </w:r>
          <w:r>
            <w:instrText> PAGE </w:instrText>
          </w:r>
          <w:r>
            <w:fldChar w:fldCharType="separate"/>
          </w:r>
          <w:r>
            <w:t>4</w:t>
          </w:r>
          <w:r>
            <w:fldChar w:fldCharType="end"/>
          </w:r>
        </w:p>
      </w:tc>
    </w:tr>
  </w:tbl>
  <w:p>
    <w:pPr>
      <w:pStyle w:val="Pieddepage"/>
      <w:rPr/>
    </w:pPr>
    <w:r>
      <w:rPr/>
    </w:r>
  </w:p>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Grilledutableau"/>
      <w:tblW w:w="9062" w:type="dxa"/>
      <w:jc w:val="left"/>
      <w:tblInd w:w="0" w:type="dxa"/>
      <w:tblCellMar>
        <w:top w:w="0" w:type="dxa"/>
        <w:left w:w="70" w:type="dxa"/>
        <w:bottom w:w="0" w:type="dxa"/>
        <w:right w:w="70" w:type="dxa"/>
      </w:tblCellMar>
      <w:tblLook w:firstRow="1" w:noVBand="1" w:lastRow="0" w:firstColumn="1" w:lastColumn="0" w:noHBand="0" w:val="04a0"/>
    </w:tblPr>
    <w:tblGrid>
      <w:gridCol w:w="1696"/>
      <w:gridCol w:w="4345"/>
      <w:gridCol w:w="3021"/>
    </w:tblGrid>
    <w:tr>
      <w:trPr/>
      <w:tc>
        <w:tcPr>
          <w:tcW w:w="1696" w:type="dxa"/>
          <w:tcBorders/>
          <w:shd w:fill="auto" w:val="clear"/>
          <w:tcMar>
            <w:left w:w="70" w:type="dxa"/>
          </w:tcMar>
        </w:tcPr>
        <w:p>
          <w:pPr>
            <w:pStyle w:val="Entte"/>
            <w:spacing w:lineRule="auto" w:line="240" w:before="0" w:after="0"/>
            <w:rPr/>
          </w:pPr>
          <w:r>
            <w:rPr/>
            <w:drawing>
              <wp:inline distT="0" distB="7620" distL="0" distR="6350">
                <wp:extent cx="869950" cy="945515"/>
                <wp:effectExtent l="0" t="0" r="0" b="0"/>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1"/>
                        <a:stretch>
                          <a:fillRect/>
                        </a:stretch>
                      </pic:blipFill>
                      <pic:spPr bwMode="auto">
                        <a:xfrm>
                          <a:off x="0" y="0"/>
                          <a:ext cx="869950" cy="945515"/>
                        </a:xfrm>
                        <a:prstGeom prst="rect">
                          <a:avLst/>
                        </a:prstGeom>
                      </pic:spPr>
                    </pic:pic>
                  </a:graphicData>
                </a:graphic>
              </wp:inline>
            </w:drawing>
          </w:r>
        </w:p>
      </w:tc>
      <w:tc>
        <w:tcPr>
          <w:tcW w:w="4345" w:type="dxa"/>
          <w:tcBorders/>
          <w:shd w:fill="auto" w:val="clear"/>
          <w:tcMar>
            <w:left w:w="70" w:type="dxa"/>
          </w:tcMar>
        </w:tcPr>
        <w:p>
          <w:pPr>
            <w:pStyle w:val="Entte"/>
            <w:spacing w:lineRule="auto" w:line="240" w:before="0" w:after="0"/>
            <w:rPr>
              <w:b/>
              <w:b/>
              <w:sz w:val="32"/>
              <w:szCs w:val="32"/>
            </w:rPr>
          </w:pPr>
          <w:r>
            <w:rPr>
              <w:b/>
              <w:sz w:val="32"/>
              <w:szCs w:val="32"/>
            </w:rPr>
            <w:t>Championnat Interclubs</w:t>
          </w:r>
        </w:p>
        <w:p>
          <w:pPr>
            <w:pStyle w:val="Entte"/>
            <w:spacing w:lineRule="auto" w:line="240" w:before="0" w:after="0"/>
            <w:rPr>
              <w:b/>
              <w:b/>
              <w:sz w:val="32"/>
              <w:szCs w:val="32"/>
            </w:rPr>
          </w:pPr>
          <w:r>
            <w:rPr>
              <w:b/>
              <w:sz w:val="32"/>
              <w:szCs w:val="32"/>
            </w:rPr>
            <w:t>Badminton Loiret</w:t>
          </w:r>
        </w:p>
        <w:p>
          <w:pPr>
            <w:pStyle w:val="Entte"/>
            <w:spacing w:lineRule="auto" w:line="240" w:before="0" w:after="0"/>
            <w:rPr/>
          </w:pPr>
          <w:r>
            <w:rPr>
              <w:sz w:val="28"/>
              <w:szCs w:val="28"/>
            </w:rPr>
            <w:t>Feuille de route d’une rencontre interclubs</w:t>
          </w:r>
        </w:p>
      </w:tc>
      <w:tc>
        <w:tcPr>
          <w:tcW w:w="3021" w:type="dxa"/>
          <w:tcBorders/>
          <w:shd w:fill="auto" w:val="clear"/>
          <w:tcMar>
            <w:left w:w="70" w:type="dxa"/>
          </w:tcMar>
        </w:tcPr>
        <w:p>
          <w:pPr>
            <w:pStyle w:val="Entte"/>
            <w:spacing w:lineRule="auto" w:line="240" w:before="0" w:after="0"/>
            <w:rPr>
              <w:b/>
              <w:b/>
              <w:sz w:val="20"/>
              <w:szCs w:val="20"/>
            </w:rPr>
          </w:pPr>
          <w:r>
            <w:rPr>
              <w:b/>
              <w:sz w:val="20"/>
              <w:szCs w:val="20"/>
            </w:rPr>
            <w:t>Annexe 3</w:t>
          </w:r>
        </w:p>
        <w:p>
          <w:pPr>
            <w:pStyle w:val="Entte"/>
            <w:spacing w:lineRule="auto" w:line="240" w:before="0" w:after="0"/>
            <w:rPr>
              <w:sz w:val="20"/>
              <w:szCs w:val="20"/>
            </w:rPr>
          </w:pPr>
          <w:r>
            <w:rPr>
              <w:sz w:val="20"/>
              <w:szCs w:val="20"/>
            </w:rPr>
            <w:t xml:space="preserve">Adoption : CA du </w:t>
          </w:r>
          <w:r>
            <w:rPr>
              <w:color w:val="FF3333"/>
              <w:sz w:val="20"/>
              <w:szCs w:val="20"/>
              <w:highlight w:val="white"/>
            </w:rPr>
            <w:t>jj/mm/2020</w:t>
          </w:r>
        </w:p>
        <w:p>
          <w:pPr>
            <w:pStyle w:val="Entte"/>
            <w:spacing w:lineRule="auto" w:line="240" w:before="0" w:after="0"/>
            <w:rPr>
              <w:sz w:val="20"/>
              <w:szCs w:val="20"/>
            </w:rPr>
          </w:pPr>
          <w:r>
            <w:rPr>
              <w:sz w:val="20"/>
              <w:szCs w:val="20"/>
            </w:rPr>
            <w:t xml:space="preserve">Entrée en vigueur : </w:t>
          </w:r>
          <w:r>
            <w:rPr>
              <w:color w:val="FF3333"/>
              <w:sz w:val="20"/>
              <w:szCs w:val="20"/>
              <w:highlight w:val="white"/>
            </w:rPr>
            <w:t>01/09/2020</w:t>
          </w:r>
        </w:p>
        <w:p>
          <w:pPr>
            <w:pStyle w:val="Entte"/>
            <w:spacing w:lineRule="auto" w:line="240" w:before="0" w:after="0"/>
            <w:rPr>
              <w:sz w:val="20"/>
              <w:szCs w:val="20"/>
            </w:rPr>
          </w:pPr>
          <w:r>
            <w:rPr>
              <w:sz w:val="20"/>
              <w:szCs w:val="20"/>
            </w:rPr>
            <w:t xml:space="preserve">Validité : Saison </w:t>
          </w:r>
          <w:r>
            <w:rPr>
              <w:color w:val="FF3333"/>
              <w:sz w:val="20"/>
              <w:szCs w:val="20"/>
              <w:highlight w:val="white"/>
            </w:rPr>
            <w:t>2020/2021</w:t>
          </w:r>
        </w:p>
        <w:p>
          <w:pPr>
            <w:pStyle w:val="Entte"/>
            <w:spacing w:lineRule="auto" w:line="240" w:before="0" w:after="0"/>
            <w:rPr/>
          </w:pPr>
          <w:r>
            <w:rPr>
              <w:sz w:val="20"/>
              <w:szCs w:val="20"/>
            </w:rPr>
            <w:t xml:space="preserve">Nombre de pages : </w:t>
          </w:r>
          <w:r>
            <w:rPr>
              <w:sz w:val="20"/>
              <w:szCs w:val="20"/>
            </w:rPr>
            <w:fldChar w:fldCharType="begin"/>
          </w:r>
          <w:r>
            <w:instrText> NUMPAGES </w:instrText>
          </w:r>
          <w:r>
            <w:fldChar w:fldCharType="separate"/>
          </w:r>
          <w:r>
            <w:t>4</w:t>
          </w:r>
          <w:r>
            <w:fldChar w:fldCharType="end"/>
          </w:r>
        </w:p>
      </w:tc>
    </w:tr>
  </w:tbl>
  <w:p>
    <w:pPr>
      <w:pStyle w:val="Entte"/>
      <w:rPr/>
    </w:pPr>
    <w:r>
      <w:rPr/>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2135" w:hanging="360"/>
      </w:pPr>
    </w:lvl>
    <w:lvl w:ilvl="1">
      <w:start w:val="1"/>
      <w:numFmt w:val="lowerLetter"/>
      <w:lvlText w:val="%2."/>
      <w:lvlJc w:val="left"/>
      <w:pPr>
        <w:ind w:left="2855" w:hanging="360"/>
      </w:pPr>
    </w:lvl>
    <w:lvl w:ilvl="2">
      <w:start w:val="1"/>
      <w:numFmt w:val="lowerRoman"/>
      <w:lvlText w:val="%3."/>
      <w:lvlJc w:val="right"/>
      <w:pPr>
        <w:ind w:left="3575" w:hanging="180"/>
      </w:pPr>
    </w:lvl>
    <w:lvl w:ilvl="3">
      <w:start w:val="1"/>
      <w:numFmt w:val="decimal"/>
      <w:lvlText w:val="%4."/>
      <w:lvlJc w:val="left"/>
      <w:pPr>
        <w:ind w:left="4295" w:hanging="360"/>
      </w:pPr>
    </w:lvl>
    <w:lvl w:ilvl="4">
      <w:start w:val="1"/>
      <w:numFmt w:val="lowerLetter"/>
      <w:lvlText w:val="%5."/>
      <w:lvlJc w:val="left"/>
      <w:pPr>
        <w:ind w:left="5015" w:hanging="360"/>
      </w:pPr>
    </w:lvl>
    <w:lvl w:ilvl="5">
      <w:start w:val="1"/>
      <w:numFmt w:val="lowerRoman"/>
      <w:lvlText w:val="%6."/>
      <w:lvlJc w:val="right"/>
      <w:pPr>
        <w:ind w:left="5735" w:hanging="180"/>
      </w:pPr>
    </w:lvl>
    <w:lvl w:ilvl="6">
      <w:start w:val="1"/>
      <w:numFmt w:val="decimal"/>
      <w:lvlText w:val="%7."/>
      <w:lvlJc w:val="left"/>
      <w:pPr>
        <w:ind w:left="6455" w:hanging="360"/>
      </w:pPr>
    </w:lvl>
    <w:lvl w:ilvl="7">
      <w:start w:val="1"/>
      <w:numFmt w:val="lowerLetter"/>
      <w:lvlText w:val="%8."/>
      <w:lvlJc w:val="left"/>
      <w:pPr>
        <w:ind w:left="7175" w:hanging="360"/>
      </w:pPr>
    </w:lvl>
    <w:lvl w:ilvl="8">
      <w:start w:val="1"/>
      <w:numFmt w:val="lowerRoman"/>
      <w:lvlText w:val="%9."/>
      <w:lvlJc w:val="right"/>
      <w:pPr>
        <w:ind w:left="7895" w:hanging="180"/>
      </w:pPr>
    </w:lvl>
  </w:abstractNum>
  <w:abstractNum w:abstractNumI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bullet"/>
      <w:lvlText w:val="-"/>
      <w:lvlJc w:val="left"/>
      <w:pPr>
        <w:ind w:left="1776" w:hanging="360"/>
      </w:pPr>
      <w:rPr>
        <w:rFonts w:ascii="Calibri" w:hAnsi="Calibri" w:cs="Calibri" w:hint="default"/>
        <w:rFonts w:cs="Calibri"/>
      </w:rPr>
    </w:lvl>
    <w:lvl w:ilvl="1">
      <w:start w:val="1"/>
      <w:numFmt w:val="bullet"/>
      <w:lvlText w:val="o"/>
      <w:lvlJc w:val="left"/>
      <w:pPr>
        <w:ind w:left="2496" w:hanging="360"/>
      </w:pPr>
      <w:rPr>
        <w:rFonts w:ascii="Courier New" w:hAnsi="Courier New" w:cs="Courier New" w:hint="default"/>
        <w:rFonts w:cs="Courier New"/>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Fonts w:cs="Courier New"/>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Fonts w:cs="Courier New"/>
      </w:rPr>
    </w:lvl>
    <w:lvl w:ilvl="8">
      <w:start w:val="1"/>
      <w:numFmt w:val="bullet"/>
      <w:lvlText w:val=""/>
      <w:lvlJc w:val="left"/>
      <w:pPr>
        <w:ind w:left="7536" w:hanging="360"/>
      </w:pPr>
      <w:rPr>
        <w:rFonts w:ascii="Wingdings" w:hAnsi="Wingdings" w:cs="Wingdings" w:hint="default"/>
      </w:rPr>
    </w:lvl>
  </w:abstractNum>
  <w:abstractNum w:abstractNumId="4">
    <w:lvl w:ilvl="0">
      <w:start w:val="1"/>
      <w:numFmt w:val="decimal"/>
      <w:lvlText w:val="%1."/>
      <w:lvlJc w:val="left"/>
      <w:pPr>
        <w:ind w:left="2135" w:hanging="360"/>
      </w:pPr>
    </w:lvl>
    <w:lvl w:ilvl="1">
      <w:start w:val="1"/>
      <w:numFmt w:val="lowerLetter"/>
      <w:lvlText w:val="%2."/>
      <w:lvlJc w:val="left"/>
      <w:pPr>
        <w:ind w:left="2855" w:hanging="360"/>
      </w:pPr>
    </w:lvl>
    <w:lvl w:ilvl="2">
      <w:start w:val="1"/>
      <w:numFmt w:val="lowerRoman"/>
      <w:lvlText w:val="%3."/>
      <w:lvlJc w:val="right"/>
      <w:pPr>
        <w:ind w:left="3575" w:hanging="180"/>
      </w:pPr>
    </w:lvl>
    <w:lvl w:ilvl="3">
      <w:start w:val="1"/>
      <w:numFmt w:val="decimal"/>
      <w:lvlText w:val="%4."/>
      <w:lvlJc w:val="left"/>
      <w:pPr>
        <w:ind w:left="4295" w:hanging="360"/>
      </w:pPr>
    </w:lvl>
    <w:lvl w:ilvl="4">
      <w:start w:val="1"/>
      <w:numFmt w:val="lowerLetter"/>
      <w:lvlText w:val="%5."/>
      <w:lvlJc w:val="left"/>
      <w:pPr>
        <w:ind w:left="5015" w:hanging="360"/>
      </w:pPr>
    </w:lvl>
    <w:lvl w:ilvl="5">
      <w:start w:val="1"/>
      <w:numFmt w:val="lowerRoman"/>
      <w:lvlText w:val="%6."/>
      <w:lvlJc w:val="right"/>
      <w:pPr>
        <w:ind w:left="5735" w:hanging="180"/>
      </w:pPr>
    </w:lvl>
    <w:lvl w:ilvl="6">
      <w:start w:val="1"/>
      <w:numFmt w:val="decimal"/>
      <w:lvlText w:val="%7."/>
      <w:lvlJc w:val="left"/>
      <w:pPr>
        <w:ind w:left="6455" w:hanging="360"/>
      </w:pPr>
    </w:lvl>
    <w:lvl w:ilvl="7">
      <w:start w:val="1"/>
      <w:numFmt w:val="lowerLetter"/>
      <w:lvlText w:val="%8."/>
      <w:lvlJc w:val="left"/>
      <w:pPr>
        <w:ind w:left="7175" w:hanging="360"/>
      </w:pPr>
    </w:lvl>
    <w:lvl w:ilvl="8">
      <w:start w:val="1"/>
      <w:numFmt w:val="lowerRoman"/>
      <w:lvlText w:val="%9."/>
      <w:lvlJc w:val="right"/>
      <w:pPr>
        <w:ind w:left="7895" w:hanging="180"/>
      </w:pPr>
    </w:lvl>
  </w:abstractNum>
  <w:abstractNum w:abstractNumId="5">
    <w:lvl w:ilvl="0">
      <w:start w:val="10"/>
      <w:numFmt w:val="bullet"/>
      <w:lvlText w:val="-"/>
      <w:lvlJc w:val="left"/>
      <w:pPr>
        <w:ind w:left="1773" w:hanging="360"/>
      </w:pPr>
      <w:rPr>
        <w:rFonts w:ascii="Calibri" w:hAnsi="Calibri" w:cs="Calibri" w:hint="default"/>
        <w:rFonts w:cs="Calibri"/>
      </w:rPr>
    </w:lvl>
    <w:lvl w:ilvl="1">
      <w:start w:val="1"/>
      <w:numFmt w:val="bullet"/>
      <w:lvlText w:val="o"/>
      <w:lvlJc w:val="left"/>
      <w:pPr>
        <w:ind w:left="2493" w:hanging="360"/>
      </w:pPr>
      <w:rPr>
        <w:rFonts w:ascii="Courier New" w:hAnsi="Courier New" w:cs="Courier New" w:hint="default"/>
        <w:rFonts w:cs="Courier New"/>
      </w:rPr>
    </w:lvl>
    <w:lvl w:ilvl="2">
      <w:start w:val="1"/>
      <w:numFmt w:val="bullet"/>
      <w:lvlText w:val=""/>
      <w:lvlJc w:val="left"/>
      <w:pPr>
        <w:ind w:left="3213" w:hanging="360"/>
      </w:pPr>
      <w:rPr>
        <w:rFonts w:ascii="Wingdings" w:hAnsi="Wingdings" w:cs="Wingdings" w:hint="default"/>
      </w:rPr>
    </w:lvl>
    <w:lvl w:ilvl="3">
      <w:start w:val="1"/>
      <w:numFmt w:val="bullet"/>
      <w:lvlText w:val=""/>
      <w:lvlJc w:val="left"/>
      <w:pPr>
        <w:ind w:left="3933" w:hanging="360"/>
      </w:pPr>
      <w:rPr>
        <w:rFonts w:ascii="Symbol" w:hAnsi="Symbol" w:cs="Symbol" w:hint="default"/>
      </w:rPr>
    </w:lvl>
    <w:lvl w:ilvl="4">
      <w:start w:val="1"/>
      <w:numFmt w:val="bullet"/>
      <w:lvlText w:val="o"/>
      <w:lvlJc w:val="left"/>
      <w:pPr>
        <w:ind w:left="4653" w:hanging="360"/>
      </w:pPr>
      <w:rPr>
        <w:rFonts w:ascii="Courier New" w:hAnsi="Courier New" w:cs="Courier New" w:hint="default"/>
        <w:rFonts w:cs="Courier New"/>
      </w:rPr>
    </w:lvl>
    <w:lvl w:ilvl="5">
      <w:start w:val="1"/>
      <w:numFmt w:val="bullet"/>
      <w:lvlText w:val=""/>
      <w:lvlJc w:val="left"/>
      <w:pPr>
        <w:ind w:left="5373" w:hanging="360"/>
      </w:pPr>
      <w:rPr>
        <w:rFonts w:ascii="Wingdings" w:hAnsi="Wingdings" w:cs="Wingdings" w:hint="default"/>
      </w:rPr>
    </w:lvl>
    <w:lvl w:ilvl="6">
      <w:start w:val="1"/>
      <w:numFmt w:val="bullet"/>
      <w:lvlText w:val=""/>
      <w:lvlJc w:val="left"/>
      <w:pPr>
        <w:ind w:left="6093" w:hanging="360"/>
      </w:pPr>
      <w:rPr>
        <w:rFonts w:ascii="Symbol" w:hAnsi="Symbol" w:cs="Symbol" w:hint="default"/>
      </w:rPr>
    </w:lvl>
    <w:lvl w:ilvl="7">
      <w:start w:val="1"/>
      <w:numFmt w:val="bullet"/>
      <w:lvlText w:val="o"/>
      <w:lvlJc w:val="left"/>
      <w:pPr>
        <w:ind w:left="6813" w:hanging="360"/>
      </w:pPr>
      <w:rPr>
        <w:rFonts w:ascii="Courier New" w:hAnsi="Courier New" w:cs="Courier New" w:hint="default"/>
        <w:rFonts w:cs="Courier New"/>
      </w:rPr>
    </w:lvl>
    <w:lvl w:ilvl="8">
      <w:start w:val="1"/>
      <w:numFmt w:val="bullet"/>
      <w:lvlText w:val=""/>
      <w:lvlJc w:val="left"/>
      <w:pPr>
        <w:ind w:left="7533" w:hanging="360"/>
      </w:pPr>
      <w:rPr>
        <w:rFonts w:ascii="Wingdings" w:hAnsi="Wingdings" w:cs="Wingdings" w:hint="default"/>
      </w:rPr>
    </w:lvl>
  </w:abstractNum>
  <w:abstractNum w:abstractNumId="6">
    <w:lvl w:ilvl="0">
      <w:start w:val="10"/>
      <w:numFmt w:val="bullet"/>
      <w:lvlText w:val="-"/>
      <w:lvlJc w:val="left"/>
      <w:pPr>
        <w:ind w:left="1068" w:hanging="360"/>
      </w:pPr>
      <w:rPr>
        <w:rFonts w:ascii="Calibri" w:hAnsi="Calibri" w:cs="Calibri" w:hint="default"/>
        <w:rFonts w:cs="Calibri"/>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Web 3" w:semiHidden="0" w:unhideWhenUsed="0"/>
    <w:lsdException w:name="Table Grid" w:uiPriority="39" w:semiHidden="0" w:unhideWhenUsed="0"/>
    <w:lsdException w:name="Table Theme"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613cb"/>
    <w:pPr>
      <w:widowControl/>
      <w:bidi w:val="0"/>
      <w:spacing w:lineRule="auto" w:line="259" w:before="0" w:after="0"/>
      <w:jc w:val="left"/>
    </w:pPr>
    <w:rPr>
      <w:rFonts w:ascii="Calibri" w:hAnsi="Calibri" w:eastAsia="Calibri" w:cs="" w:asciiTheme="minorHAnsi" w:cstheme="minorBidi" w:eastAsiaTheme="minorHAnsi" w:hAnsiTheme="minorHAnsi"/>
      <w:color w:val="auto"/>
      <w:sz w:val="22"/>
      <w:szCs w:val="22"/>
      <w:lang w:eastAsia="fr-FR" w:val="fr-FR" w:bidi="ar-SA"/>
    </w:rPr>
  </w:style>
  <w:style w:type="paragraph" w:styleId="Titre1">
    <w:name w:val="Heading 1"/>
    <w:basedOn w:val="Normal"/>
    <w:next w:val="Normal"/>
    <w:link w:val="Titre1Car"/>
    <w:uiPriority w:val="9"/>
    <w:qFormat/>
    <w:rsid w:val="000a09de"/>
    <w:pPr>
      <w:keepNext/>
      <w:keepLines/>
      <w:spacing w:before="240" w:after="0"/>
      <w:outlineLvl w:val="0"/>
    </w:pPr>
    <w:rPr>
      <w:rFonts w:ascii="Times New Roman" w:hAnsi="Times New Roman" w:eastAsia="" w:cs="Times New Roman" w:eastAsiaTheme="majorEastAsia"/>
      <w:b/>
      <w:sz w:val="28"/>
      <w:szCs w:val="28"/>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586344"/>
    <w:rPr/>
  </w:style>
  <w:style w:type="character" w:styleId="PieddepageCar" w:customStyle="1">
    <w:name w:val="Pied de page Car"/>
    <w:basedOn w:val="DefaultParagraphFont"/>
    <w:link w:val="Pieddepage"/>
    <w:uiPriority w:val="99"/>
    <w:qFormat/>
    <w:rsid w:val="00586344"/>
    <w:rPr/>
  </w:style>
  <w:style w:type="character" w:styleId="Titre1Car" w:customStyle="1">
    <w:name w:val="Titre 1 Car"/>
    <w:basedOn w:val="DefaultParagraphFont"/>
    <w:link w:val="Titre1"/>
    <w:uiPriority w:val="9"/>
    <w:qFormat/>
    <w:rsid w:val="000a09de"/>
    <w:rPr>
      <w:rFonts w:ascii="Times New Roman" w:hAnsi="Times New Roman" w:eastAsia="" w:cs="Times New Roman" w:eastAsiaTheme="majorEastAsia"/>
      <w:b/>
      <w:sz w:val="28"/>
      <w:szCs w:val="28"/>
      <w:lang w:eastAsia="fr-FR"/>
    </w:rPr>
  </w:style>
  <w:style w:type="character" w:styleId="LienInternet">
    <w:name w:val="Lien Internet"/>
    <w:basedOn w:val="DefaultParagraphFont"/>
    <w:uiPriority w:val="99"/>
    <w:unhideWhenUsed/>
    <w:rsid w:val="00e20122"/>
    <w:rPr>
      <w:color w:val="0563C1" w:themeColor="hyperlink"/>
      <w:u w:val="single"/>
    </w:rPr>
  </w:style>
  <w:style w:type="character" w:styleId="TextedebullesCar" w:customStyle="1">
    <w:name w:val="Texte de bulles Car"/>
    <w:basedOn w:val="DefaultParagraphFont"/>
    <w:link w:val="Textedebulles"/>
    <w:uiPriority w:val="99"/>
    <w:semiHidden/>
    <w:qFormat/>
    <w:rsid w:val="00550a34"/>
    <w:rPr>
      <w:rFonts w:ascii="Tahoma" w:hAnsi="Tahoma" w:cs="Tahoma"/>
      <w:sz w:val="16"/>
      <w:szCs w:val="16"/>
      <w:lang w:eastAsia="fr-FR"/>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Calibri"/>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Calibri"/>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Calibri" w:cs="Calibri"/>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
    <w:name w:val="Header"/>
    <w:basedOn w:val="Normal"/>
    <w:link w:val="En-tteCar"/>
    <w:uiPriority w:val="99"/>
    <w:unhideWhenUsed/>
    <w:rsid w:val="00586344"/>
    <w:pPr>
      <w:tabs>
        <w:tab w:val="center" w:pos="4536" w:leader="none"/>
        <w:tab w:val="right" w:pos="9072" w:leader="none"/>
      </w:tabs>
      <w:spacing w:lineRule="auto" w:line="240"/>
    </w:pPr>
    <w:rPr/>
  </w:style>
  <w:style w:type="paragraph" w:styleId="Pieddepage">
    <w:name w:val="Footer"/>
    <w:basedOn w:val="Normal"/>
    <w:link w:val="PieddepageCar"/>
    <w:uiPriority w:val="99"/>
    <w:unhideWhenUsed/>
    <w:rsid w:val="00586344"/>
    <w:pPr>
      <w:tabs>
        <w:tab w:val="center" w:pos="4536" w:leader="none"/>
        <w:tab w:val="right" w:pos="9072" w:leader="none"/>
      </w:tabs>
      <w:spacing w:lineRule="auto" w:line="240"/>
    </w:pPr>
    <w:rPr/>
  </w:style>
  <w:style w:type="paragraph" w:styleId="TOCHeading">
    <w:name w:val="TOC Heading"/>
    <w:basedOn w:val="Titre1"/>
    <w:next w:val="Normal"/>
    <w:uiPriority w:val="39"/>
    <w:unhideWhenUsed/>
    <w:qFormat/>
    <w:rsid w:val="003d4ee6"/>
    <w:pPr/>
    <w:rPr/>
  </w:style>
  <w:style w:type="paragraph" w:styleId="Tabledesmatiresniveau1">
    <w:name w:val="TOC 1"/>
    <w:basedOn w:val="Normal"/>
    <w:next w:val="Normal"/>
    <w:autoRedefine/>
    <w:uiPriority w:val="39"/>
    <w:unhideWhenUsed/>
    <w:rsid w:val="00e20122"/>
    <w:pPr>
      <w:spacing w:before="0" w:after="100"/>
    </w:pPr>
    <w:rPr/>
  </w:style>
  <w:style w:type="paragraph" w:styleId="ListParagraph">
    <w:name w:val="List Paragraph"/>
    <w:basedOn w:val="Normal"/>
    <w:uiPriority w:val="34"/>
    <w:qFormat/>
    <w:rsid w:val="00f524dc"/>
    <w:pPr>
      <w:spacing w:before="0" w:after="0"/>
      <w:ind w:left="720" w:hanging="0"/>
      <w:contextualSpacing/>
    </w:pPr>
    <w:rPr/>
  </w:style>
  <w:style w:type="paragraph" w:styleId="BalloonText">
    <w:name w:val="Balloon Text"/>
    <w:basedOn w:val="Normal"/>
    <w:link w:val="TextedebullesCar"/>
    <w:uiPriority w:val="99"/>
    <w:semiHidden/>
    <w:unhideWhenUsed/>
    <w:qFormat/>
    <w:rsid w:val="00550a34"/>
    <w:pPr>
      <w:spacing w:lineRule="auto" w:line="24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58634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874B5-3B40-4776-B875-6A2F800ED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Application>LibreOffice/5.1.5.2$Windows_x86 LibreOffice_project/7a864d8825610a8c07cfc3bc01dd4fce6a9447e5</Application>
  <Pages>4</Pages>
  <Words>1219</Words>
  <Characters>6159</Characters>
  <CharactersWithSpaces>7271</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2020-04-12T16:15:00Z</dcterms:created>
  <dc:creator>Jean-Loup Bourdin</dc:creator>
  <dc:description/>
  <dc:language>fr-FR</dc:language>
  <cp:lastModifiedBy/>
  <dcterms:modified xsi:type="dcterms:W3CDTF">2020-05-20T16:16:45Z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