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Les promotions et relégations suivent les règles suivantes :</w:t>
      </w:r>
    </w:p>
    <w:p>
      <w:pPr>
        <w:pStyle w:val="Normal"/>
        <w:rPr/>
      </w:pPr>
      <w:r>
        <w:rPr/>
      </w:r>
    </w:p>
    <w:tbl>
      <w:tblPr>
        <w:tblStyle w:val="Grilledutableau"/>
        <w:tblW w:w="13999" w:type="dxa"/>
        <w:jc w:val="left"/>
        <w:tblInd w:w="0" w:type="dxa"/>
        <w:tblCellMar>
          <w:top w:w="0" w:type="dxa"/>
          <w:left w:w="113" w:type="dxa"/>
          <w:bottom w:w="0" w:type="dxa"/>
          <w:right w:w="108" w:type="dxa"/>
        </w:tblCellMar>
        <w:tblLook w:firstRow="1" w:noVBand="1" w:lastRow="0" w:firstColumn="1" w:lastColumn="0" w:noHBand="0" w:val="04a0"/>
      </w:tblPr>
      <w:tblGrid>
        <w:gridCol w:w="1726"/>
        <w:gridCol w:w="3068"/>
        <w:gridCol w:w="3069"/>
        <w:gridCol w:w="3068"/>
        <w:gridCol w:w="3068"/>
      </w:tblGrid>
      <w:tr>
        <w:trPr/>
        <w:tc>
          <w:tcPr>
            <w:tcW w:w="1726" w:type="dxa"/>
            <w:tcBorders>
              <w:top w:val="nil"/>
              <w:left w:val="nil"/>
            </w:tcBorders>
            <w:shd w:fill="auto" w:val="clear"/>
          </w:tcPr>
          <w:p>
            <w:pPr>
              <w:pStyle w:val="Normal"/>
              <w:spacing w:lineRule="auto" w:line="240" w:before="0" w:after="0"/>
              <w:rPr>
                <w:sz w:val="20"/>
                <w:szCs w:val="20"/>
              </w:rPr>
            </w:pPr>
            <w:r>
              <w:rPr>
                <w:sz w:val="20"/>
                <w:szCs w:val="20"/>
              </w:rPr>
            </w:r>
          </w:p>
        </w:tc>
        <w:tc>
          <w:tcPr>
            <w:tcW w:w="3068" w:type="dxa"/>
            <w:tcBorders/>
            <w:shd w:color="auto" w:fill="auto" w:val="pct25"/>
            <w:tcMar>
              <w:left w:w="108" w:type="dxa"/>
            </w:tcMar>
            <w:vAlign w:val="center"/>
          </w:tcPr>
          <w:p>
            <w:pPr>
              <w:pStyle w:val="Normal"/>
              <w:spacing w:lineRule="auto" w:line="240" w:before="0" w:after="0"/>
              <w:jc w:val="center"/>
              <w:rPr>
                <w:sz w:val="20"/>
                <w:szCs w:val="20"/>
              </w:rPr>
            </w:pPr>
            <w:r>
              <w:rPr>
                <w:sz w:val="20"/>
                <w:szCs w:val="20"/>
              </w:rPr>
              <w:t>Aucune descente de Régionale</w:t>
            </w:r>
          </w:p>
        </w:tc>
        <w:tc>
          <w:tcPr>
            <w:tcW w:w="3069" w:type="dxa"/>
            <w:tcBorders/>
            <w:shd w:color="auto" w:fill="auto" w:val="pct25"/>
            <w:tcMar>
              <w:left w:w="108" w:type="dxa"/>
            </w:tcMar>
            <w:vAlign w:val="center"/>
          </w:tcPr>
          <w:p>
            <w:pPr>
              <w:pStyle w:val="Normal"/>
              <w:spacing w:lineRule="auto" w:line="240" w:before="0" w:after="0"/>
              <w:jc w:val="center"/>
              <w:rPr>
                <w:sz w:val="20"/>
                <w:szCs w:val="20"/>
              </w:rPr>
            </w:pPr>
            <w:r>
              <w:rPr>
                <w:sz w:val="20"/>
                <w:szCs w:val="20"/>
              </w:rPr>
              <w:t>Une descente de Régionale</w:t>
            </w:r>
          </w:p>
        </w:tc>
        <w:tc>
          <w:tcPr>
            <w:tcW w:w="3068" w:type="dxa"/>
            <w:tcBorders/>
            <w:shd w:color="auto" w:fill="auto" w:val="pct25"/>
            <w:tcMar>
              <w:left w:w="108" w:type="dxa"/>
            </w:tcMar>
            <w:vAlign w:val="center"/>
          </w:tcPr>
          <w:p>
            <w:pPr>
              <w:pStyle w:val="Normal"/>
              <w:spacing w:lineRule="auto" w:line="240" w:before="0" w:after="0"/>
              <w:jc w:val="center"/>
              <w:rPr>
                <w:sz w:val="20"/>
                <w:szCs w:val="20"/>
              </w:rPr>
            </w:pPr>
            <w:r>
              <w:rPr>
                <w:sz w:val="20"/>
                <w:szCs w:val="20"/>
              </w:rPr>
              <w:t>Deux descentes de Régionale</w:t>
            </w:r>
          </w:p>
        </w:tc>
        <w:tc>
          <w:tcPr>
            <w:tcW w:w="3068" w:type="dxa"/>
            <w:tcBorders/>
            <w:shd w:color="auto" w:fill="auto" w:val="pct25"/>
            <w:tcMar>
              <w:left w:w="108" w:type="dxa"/>
            </w:tcMar>
            <w:vAlign w:val="center"/>
          </w:tcPr>
          <w:p>
            <w:pPr>
              <w:pStyle w:val="Normal"/>
              <w:spacing w:lineRule="auto" w:line="240" w:before="0" w:after="0"/>
              <w:jc w:val="center"/>
              <w:rPr>
                <w:sz w:val="20"/>
                <w:szCs w:val="20"/>
              </w:rPr>
            </w:pPr>
            <w:r>
              <w:rPr>
                <w:sz w:val="20"/>
                <w:szCs w:val="20"/>
              </w:rPr>
              <w:t>Trois descentes de Régionale</w:t>
            </w:r>
          </w:p>
        </w:tc>
      </w:tr>
      <w:tr>
        <w:trPr/>
        <w:tc>
          <w:tcPr>
            <w:tcW w:w="1726" w:type="dxa"/>
            <w:tcBorders/>
            <w:shd w:color="auto" w:fill="auto" w:val="pct25"/>
            <w:tcMar>
              <w:left w:w="108" w:type="dxa"/>
            </w:tcMar>
            <w:vAlign w:val="center"/>
          </w:tcPr>
          <w:p>
            <w:pPr>
              <w:pStyle w:val="Normal"/>
              <w:spacing w:lineRule="auto" w:line="240" w:before="0" w:after="0"/>
              <w:jc w:val="center"/>
              <w:rPr>
                <w:sz w:val="20"/>
                <w:szCs w:val="20"/>
              </w:rPr>
            </w:pPr>
            <w:r>
              <w:rPr>
                <w:sz w:val="20"/>
                <w:szCs w:val="20"/>
              </w:rPr>
              <w:t>Aucune montée en Régionale</w:t>
            </w:r>
          </w:p>
        </w:tc>
        <w:tc>
          <w:tcPr>
            <w:tcW w:w="3068" w:type="dxa"/>
            <w:tcBorders/>
            <w:shd w:color="auto" w:fill="FFFFFF" w:themeFill="background1" w:val="clear"/>
            <w:tcMar>
              <w:left w:w="108" w:type="dxa"/>
            </w:tcMar>
          </w:tcPr>
          <w:p>
            <w:pPr>
              <w:pStyle w:val="Normal"/>
              <w:spacing w:lineRule="auto" w:line="240" w:before="0" w:after="0"/>
              <w:rPr>
                <w:sz w:val="20"/>
                <w:szCs w:val="20"/>
                <w:highlight w:val="yellow"/>
              </w:rPr>
            </w:pPr>
            <w:r>
              <w:rPr>
                <w:color w:val="FF3333"/>
                <w:sz w:val="20"/>
                <w:szCs w:val="20"/>
                <w:highlight w:val="white"/>
              </w:rPr>
              <w:t>Les 2 dernières équipes de D1 descendent en D2 (sauf rattrapage)</w:t>
            </w:r>
          </w:p>
          <w:p>
            <w:pPr>
              <w:pStyle w:val="Normal"/>
              <w:spacing w:lineRule="auto" w:line="240" w:before="0" w:after="0"/>
              <w:rPr>
                <w:sz w:val="20"/>
                <w:szCs w:val="20"/>
                <w:highlight w:val="yellow"/>
              </w:rPr>
            </w:pPr>
            <w:r>
              <w:rPr>
                <w:color w:val="FF3333"/>
                <w:sz w:val="20"/>
                <w:szCs w:val="20"/>
                <w:highlight w:val="white"/>
              </w:rPr>
              <w:t>Les 2 premières équipes de la phase finale de D2 montent en D1.</w:t>
            </w:r>
          </w:p>
          <w:p>
            <w:pPr>
              <w:pStyle w:val="Normal"/>
              <w:spacing w:lineRule="auto" w:line="240" w:before="0" w:after="0"/>
              <w:rPr>
                <w:sz w:val="20"/>
                <w:szCs w:val="20"/>
                <w:highlight w:val="yellow"/>
              </w:rPr>
            </w:pPr>
            <w:r>
              <w:rPr>
                <w:color w:val="FF3333"/>
                <w:sz w:val="20"/>
                <w:szCs w:val="20"/>
                <w:highlight w:val="white"/>
              </w:rPr>
              <w:t>Les 4 dernières équipes de D2 descendent en D3 (sauf rattrapage)</w:t>
            </w:r>
          </w:p>
          <w:p>
            <w:pPr>
              <w:pStyle w:val="Normal"/>
              <w:spacing w:lineRule="auto" w:line="240" w:before="0" w:after="0"/>
              <w:rPr>
                <w:sz w:val="20"/>
                <w:szCs w:val="20"/>
                <w:highlight w:val="yellow"/>
              </w:rPr>
            </w:pPr>
            <w:r>
              <w:rPr>
                <w:color w:val="FF3333"/>
                <w:sz w:val="20"/>
                <w:szCs w:val="20"/>
                <w:highlight w:val="white"/>
              </w:rPr>
              <w:t>Les 4 premières équipes de la phase finale de D3 montent en D2.</w:t>
            </w:r>
          </w:p>
        </w:tc>
        <w:tc>
          <w:tcPr>
            <w:tcW w:w="3069" w:type="dxa"/>
            <w:tcBorders/>
            <w:shd w:color="auto" w:fill="FFFFFF" w:themeFill="background1" w:val="clear"/>
            <w:tcMar>
              <w:left w:w="108" w:type="dxa"/>
            </w:tcMar>
          </w:tcPr>
          <w:p>
            <w:pPr>
              <w:pStyle w:val="Normal"/>
              <w:spacing w:lineRule="auto" w:line="240" w:before="0" w:after="0"/>
              <w:rPr>
                <w:sz w:val="20"/>
                <w:szCs w:val="20"/>
                <w:highlight w:val="yellow"/>
              </w:rPr>
            </w:pPr>
            <w:r>
              <w:rPr>
                <w:color w:val="FF3333"/>
                <w:sz w:val="20"/>
                <w:szCs w:val="20"/>
                <w:highlight w:val="white"/>
              </w:rPr>
              <w:t>Les 3 dernières équipes de D1 descendent en D2 (sauf rattrapage)</w:t>
            </w:r>
          </w:p>
          <w:p>
            <w:pPr>
              <w:pStyle w:val="Normal"/>
              <w:spacing w:lineRule="auto" w:line="240" w:before="0" w:after="0"/>
              <w:rPr>
                <w:sz w:val="20"/>
                <w:szCs w:val="20"/>
                <w:highlight w:val="yellow"/>
              </w:rPr>
            </w:pPr>
            <w:r>
              <w:rPr>
                <w:color w:val="FF3333"/>
                <w:sz w:val="20"/>
                <w:szCs w:val="20"/>
                <w:highlight w:val="white"/>
              </w:rPr>
              <w:t>Les 2 premières équipes de la phase finale de D2 montent en D1.</w:t>
            </w:r>
          </w:p>
          <w:p>
            <w:pPr>
              <w:pStyle w:val="Normal"/>
              <w:spacing w:lineRule="auto" w:line="240" w:before="0" w:after="0"/>
              <w:rPr>
                <w:sz w:val="20"/>
                <w:szCs w:val="20"/>
                <w:highlight w:val="yellow"/>
              </w:rPr>
            </w:pPr>
            <w:r>
              <w:rPr>
                <w:color w:val="FF3333"/>
                <w:sz w:val="20"/>
                <w:szCs w:val="20"/>
                <w:highlight w:val="white"/>
              </w:rPr>
              <w:t>Les 3 dernières équipes de D2 descendent en D3 (sauf rattrapage)</w:t>
            </w:r>
          </w:p>
          <w:p>
            <w:pPr>
              <w:pStyle w:val="Normal"/>
              <w:spacing w:lineRule="auto" w:line="240" w:before="0" w:after="0"/>
              <w:rPr>
                <w:sz w:val="20"/>
                <w:szCs w:val="20"/>
                <w:highlight w:val="yellow"/>
              </w:rPr>
            </w:pPr>
            <w:r>
              <w:rPr>
                <w:color w:val="FF3333"/>
                <w:sz w:val="20"/>
                <w:szCs w:val="20"/>
                <w:highlight w:val="white"/>
              </w:rPr>
              <w:t>Les 2 premières équipes de la phase finale de D3 montent en D2.</w:t>
            </w:r>
          </w:p>
        </w:tc>
        <w:tc>
          <w:tcPr>
            <w:tcW w:w="3068" w:type="dxa"/>
            <w:tcBorders/>
            <w:shd w:color="auto" w:fill="FFFFFF" w:themeFill="background1" w:val="clear"/>
            <w:tcMar>
              <w:left w:w="108" w:type="dxa"/>
            </w:tcMar>
          </w:tcPr>
          <w:p>
            <w:pPr>
              <w:pStyle w:val="Normal"/>
              <w:spacing w:lineRule="auto" w:line="240" w:before="0" w:after="0"/>
              <w:rPr>
                <w:sz w:val="20"/>
                <w:szCs w:val="20"/>
                <w:highlight w:val="yellow"/>
              </w:rPr>
            </w:pPr>
            <w:r>
              <w:rPr>
                <w:color w:val="FF3333"/>
                <w:sz w:val="20"/>
                <w:szCs w:val="20"/>
                <w:highlight w:val="white"/>
              </w:rPr>
              <w:t>Les 4 dernières équipes de D1 descendent en D2 (sauf rattrapage)</w:t>
            </w:r>
          </w:p>
          <w:p>
            <w:pPr>
              <w:pStyle w:val="Normal"/>
              <w:spacing w:lineRule="auto" w:line="240" w:before="0" w:after="0"/>
              <w:rPr>
                <w:sz w:val="20"/>
                <w:szCs w:val="20"/>
                <w:highlight w:val="yellow"/>
              </w:rPr>
            </w:pPr>
            <w:r>
              <w:rPr>
                <w:color w:val="FF3333"/>
                <w:sz w:val="20"/>
                <w:szCs w:val="20"/>
                <w:highlight w:val="white"/>
              </w:rPr>
              <w:t>Les 2 premières équipes de la phase finale de D2 montent en D1.</w:t>
            </w:r>
          </w:p>
          <w:p>
            <w:pPr>
              <w:pStyle w:val="Normal"/>
              <w:spacing w:lineRule="auto" w:line="240" w:before="0" w:after="0"/>
              <w:rPr>
                <w:sz w:val="20"/>
                <w:szCs w:val="20"/>
                <w:highlight w:val="yellow"/>
              </w:rPr>
            </w:pPr>
            <w:r>
              <w:rPr>
                <w:color w:val="FF3333"/>
                <w:sz w:val="20"/>
                <w:szCs w:val="20"/>
                <w:highlight w:val="white"/>
              </w:rPr>
              <w:t>Les 4 dernières équipes de D2 descendent en D3 (sauf rattrapage)</w:t>
            </w:r>
          </w:p>
          <w:p>
            <w:pPr>
              <w:pStyle w:val="Normal"/>
              <w:spacing w:lineRule="auto" w:line="240" w:before="0" w:after="0"/>
              <w:rPr>
                <w:sz w:val="20"/>
                <w:szCs w:val="20"/>
                <w:highlight w:val="yellow"/>
              </w:rPr>
            </w:pPr>
            <w:r>
              <w:rPr>
                <w:color w:val="FF3333"/>
                <w:sz w:val="20"/>
                <w:szCs w:val="20"/>
                <w:highlight w:val="white"/>
              </w:rPr>
              <w:t>Les 2 premières équipes de la phase finale de D3 montent en D2.</w:t>
            </w:r>
          </w:p>
        </w:tc>
        <w:tc>
          <w:tcPr>
            <w:tcW w:w="3068" w:type="dxa"/>
            <w:tcBorders/>
            <w:shd w:color="auto" w:fill="FFFFFF" w:themeFill="background1" w:val="clear"/>
            <w:tcMar>
              <w:left w:w="108" w:type="dxa"/>
            </w:tcMar>
          </w:tcPr>
          <w:p>
            <w:pPr>
              <w:pStyle w:val="Normal"/>
              <w:spacing w:lineRule="auto" w:line="240" w:before="0" w:after="0"/>
              <w:rPr>
                <w:sz w:val="20"/>
                <w:szCs w:val="20"/>
                <w:highlight w:val="yellow"/>
              </w:rPr>
            </w:pPr>
            <w:r>
              <w:rPr>
                <w:color w:val="FF3333"/>
                <w:sz w:val="20"/>
                <w:szCs w:val="20"/>
                <w:highlight w:val="white"/>
              </w:rPr>
              <w:t>Les 4 dernières équipes de D1 descendent en D2 (sauf rattrapage)</w:t>
            </w:r>
          </w:p>
          <w:p>
            <w:pPr>
              <w:pStyle w:val="Normal"/>
              <w:spacing w:lineRule="auto" w:line="240" w:before="0" w:after="0"/>
              <w:rPr>
                <w:sz w:val="20"/>
                <w:szCs w:val="20"/>
                <w:highlight w:val="yellow"/>
              </w:rPr>
            </w:pPr>
            <w:r>
              <w:rPr>
                <w:color w:val="FF3333"/>
                <w:sz w:val="20"/>
                <w:szCs w:val="20"/>
                <w:highlight w:val="white"/>
              </w:rPr>
              <w:t>La première équipe de la phase finale de D2 monte en D1.</w:t>
            </w:r>
          </w:p>
          <w:p>
            <w:pPr>
              <w:pStyle w:val="Normal"/>
              <w:spacing w:lineRule="auto" w:line="240" w:before="0" w:after="0"/>
              <w:rPr>
                <w:sz w:val="20"/>
                <w:szCs w:val="20"/>
                <w:highlight w:val="yellow"/>
              </w:rPr>
            </w:pPr>
            <w:r>
              <w:rPr>
                <w:color w:val="FF3333"/>
                <w:sz w:val="20"/>
                <w:szCs w:val="20"/>
                <w:highlight w:val="white"/>
              </w:rPr>
              <w:t>Les 4 dernières équipes de D2 descendent en D3 (sauf rattrapage)</w:t>
            </w:r>
          </w:p>
          <w:p>
            <w:pPr>
              <w:pStyle w:val="Normal"/>
              <w:spacing w:lineRule="auto" w:line="240" w:before="0" w:after="0"/>
              <w:rPr>
                <w:sz w:val="20"/>
                <w:szCs w:val="20"/>
                <w:highlight w:val="yellow"/>
              </w:rPr>
            </w:pPr>
            <w:r>
              <w:rPr>
                <w:color w:val="FF3333"/>
                <w:sz w:val="20"/>
                <w:szCs w:val="20"/>
                <w:highlight w:val="white"/>
              </w:rPr>
              <w:t>La première équipe de la phase finale de D3 monte en D2.</w:t>
            </w:r>
          </w:p>
        </w:tc>
      </w:tr>
      <w:tr>
        <w:trPr/>
        <w:tc>
          <w:tcPr>
            <w:tcW w:w="1726" w:type="dxa"/>
            <w:tcBorders/>
            <w:shd w:color="auto" w:fill="auto" w:val="pct25"/>
            <w:tcMar>
              <w:left w:w="108" w:type="dxa"/>
            </w:tcMar>
            <w:vAlign w:val="center"/>
          </w:tcPr>
          <w:p>
            <w:pPr>
              <w:pStyle w:val="Normal"/>
              <w:spacing w:lineRule="auto" w:line="240" w:before="0" w:after="0"/>
              <w:jc w:val="center"/>
              <w:rPr>
                <w:sz w:val="20"/>
                <w:szCs w:val="20"/>
              </w:rPr>
            </w:pPr>
            <w:r>
              <w:rPr>
                <w:sz w:val="20"/>
                <w:szCs w:val="20"/>
              </w:rPr>
              <w:t>Une montée en Régionale</w:t>
            </w:r>
          </w:p>
        </w:tc>
        <w:tc>
          <w:tcPr>
            <w:tcW w:w="3068" w:type="dxa"/>
            <w:tcBorders/>
            <w:shd w:color="auto" w:fill="FFFFFF" w:themeFill="background1" w:val="clear"/>
            <w:tcMar>
              <w:left w:w="108" w:type="dxa"/>
            </w:tcMar>
          </w:tcPr>
          <w:p>
            <w:pPr>
              <w:pStyle w:val="Normal"/>
              <w:spacing w:lineRule="auto" w:line="240" w:before="0" w:after="0"/>
              <w:rPr>
                <w:sz w:val="20"/>
                <w:szCs w:val="20"/>
                <w:highlight w:val="yellow"/>
              </w:rPr>
            </w:pPr>
            <w:r>
              <w:rPr>
                <w:color w:val="FF3333"/>
                <w:sz w:val="20"/>
                <w:szCs w:val="20"/>
                <w:highlight w:val="white"/>
              </w:rPr>
              <w:t>La dernière équipe de D1 descend en D2 (sauf rattrapage)</w:t>
            </w:r>
          </w:p>
          <w:p>
            <w:pPr>
              <w:pStyle w:val="Normal"/>
              <w:spacing w:lineRule="auto" w:line="240" w:before="0" w:after="0"/>
              <w:rPr>
                <w:sz w:val="20"/>
                <w:szCs w:val="20"/>
                <w:highlight w:val="yellow"/>
              </w:rPr>
            </w:pPr>
            <w:r>
              <w:rPr>
                <w:color w:val="FF3333"/>
                <w:sz w:val="20"/>
                <w:szCs w:val="20"/>
                <w:highlight w:val="white"/>
              </w:rPr>
              <w:t>Les 2 premières équipes de la phase finale de D2 montent en D1.</w:t>
            </w:r>
          </w:p>
          <w:p>
            <w:pPr>
              <w:pStyle w:val="Normal"/>
              <w:spacing w:lineRule="auto" w:line="240" w:before="0" w:after="0"/>
              <w:rPr>
                <w:sz w:val="20"/>
                <w:szCs w:val="20"/>
                <w:highlight w:val="yellow"/>
              </w:rPr>
            </w:pPr>
            <w:r>
              <w:rPr>
                <w:color w:val="FF3333"/>
                <w:sz w:val="20"/>
                <w:szCs w:val="20"/>
                <w:highlight w:val="white"/>
              </w:rPr>
              <w:t>Les 3 dernières équipes de D2 descendent en D3 (sauf rattrapage)</w:t>
            </w:r>
          </w:p>
          <w:p>
            <w:pPr>
              <w:pStyle w:val="Normal"/>
              <w:spacing w:lineRule="auto" w:line="240" w:before="0" w:after="0"/>
              <w:rPr>
                <w:sz w:val="20"/>
                <w:szCs w:val="20"/>
              </w:rPr>
            </w:pPr>
            <w:r>
              <w:rPr>
                <w:color w:val="FF3333"/>
                <w:sz w:val="20"/>
                <w:szCs w:val="20"/>
                <w:highlight w:val="white"/>
              </w:rPr>
              <w:t>Les 4 premières équipes de la phase finale de D3 montent en D2.</w:t>
            </w:r>
          </w:p>
        </w:tc>
        <w:tc>
          <w:tcPr>
            <w:tcW w:w="3069" w:type="dxa"/>
            <w:tcBorders/>
            <w:shd w:color="auto" w:fill="FFFFFF" w:themeFill="background1" w:val="clear"/>
            <w:tcMar>
              <w:left w:w="108" w:type="dxa"/>
            </w:tcMar>
          </w:tcPr>
          <w:p>
            <w:pPr>
              <w:pStyle w:val="Normal"/>
              <w:spacing w:lineRule="auto" w:line="240" w:before="0" w:after="0"/>
              <w:rPr>
                <w:sz w:val="20"/>
                <w:szCs w:val="20"/>
                <w:highlight w:val="yellow"/>
              </w:rPr>
            </w:pPr>
            <w:r>
              <w:rPr>
                <w:color w:val="FF3333"/>
                <w:sz w:val="20"/>
                <w:szCs w:val="20"/>
                <w:highlight w:val="white"/>
              </w:rPr>
              <w:t>Les 2 dernières équipes de D1 descendent en D2 (sauf rattrapage)</w:t>
            </w:r>
          </w:p>
          <w:p>
            <w:pPr>
              <w:pStyle w:val="Normal"/>
              <w:spacing w:lineRule="auto" w:line="240" w:before="0" w:after="0"/>
              <w:rPr>
                <w:sz w:val="20"/>
                <w:szCs w:val="20"/>
                <w:highlight w:val="yellow"/>
              </w:rPr>
            </w:pPr>
            <w:r>
              <w:rPr>
                <w:color w:val="FF3333"/>
                <w:sz w:val="20"/>
                <w:szCs w:val="20"/>
                <w:highlight w:val="white"/>
              </w:rPr>
              <w:t>Les 2 premières équipes de la phase finale de D2 montent en D1.</w:t>
            </w:r>
          </w:p>
          <w:p>
            <w:pPr>
              <w:pStyle w:val="Normal"/>
              <w:spacing w:lineRule="auto" w:line="240" w:before="0" w:after="0"/>
              <w:rPr>
                <w:sz w:val="20"/>
                <w:szCs w:val="20"/>
                <w:highlight w:val="yellow"/>
              </w:rPr>
            </w:pPr>
            <w:r>
              <w:rPr>
                <w:color w:val="FF3333"/>
                <w:sz w:val="20"/>
                <w:szCs w:val="20"/>
                <w:highlight w:val="white"/>
              </w:rPr>
              <w:t>Les 4 dernières équipes de D2 descendent en D3 (sauf rattrapage)</w:t>
            </w:r>
          </w:p>
          <w:p>
            <w:pPr>
              <w:pStyle w:val="Normal"/>
              <w:spacing w:lineRule="auto" w:line="240" w:before="0" w:after="0"/>
              <w:rPr>
                <w:sz w:val="20"/>
                <w:szCs w:val="20"/>
              </w:rPr>
            </w:pPr>
            <w:r>
              <w:rPr>
                <w:color w:val="FF3333"/>
                <w:sz w:val="20"/>
                <w:szCs w:val="20"/>
                <w:highlight w:val="white"/>
              </w:rPr>
              <w:t>Les 4 premières équipes de la phase finale de D3 montent en D2</w:t>
            </w:r>
          </w:p>
        </w:tc>
        <w:tc>
          <w:tcPr>
            <w:tcW w:w="3068" w:type="dxa"/>
            <w:tcBorders/>
            <w:shd w:color="auto" w:fill="FFFFFF" w:themeFill="background1" w:val="clear"/>
            <w:tcMar>
              <w:left w:w="108" w:type="dxa"/>
            </w:tcMar>
          </w:tcPr>
          <w:p>
            <w:pPr>
              <w:pStyle w:val="Normal"/>
              <w:spacing w:lineRule="auto" w:line="240" w:before="0" w:after="0"/>
              <w:rPr>
                <w:sz w:val="20"/>
                <w:szCs w:val="20"/>
                <w:highlight w:val="yellow"/>
              </w:rPr>
            </w:pPr>
            <w:r>
              <w:rPr>
                <w:color w:val="FF3333"/>
                <w:sz w:val="20"/>
                <w:szCs w:val="20"/>
                <w:highlight w:val="white"/>
              </w:rPr>
              <w:t>Les 3 dernières équipes de D1 descendent en D2 (sauf rattrapage)</w:t>
            </w:r>
          </w:p>
          <w:p>
            <w:pPr>
              <w:pStyle w:val="Normal"/>
              <w:spacing w:lineRule="auto" w:line="240" w:before="0" w:after="0"/>
              <w:rPr>
                <w:sz w:val="20"/>
                <w:szCs w:val="20"/>
                <w:highlight w:val="yellow"/>
              </w:rPr>
            </w:pPr>
            <w:r>
              <w:rPr>
                <w:color w:val="FF3333"/>
                <w:sz w:val="20"/>
                <w:szCs w:val="20"/>
                <w:highlight w:val="white"/>
              </w:rPr>
              <w:t>Les 2 premières équipes de la phase finale de D2 montent en D1.</w:t>
            </w:r>
          </w:p>
          <w:p>
            <w:pPr>
              <w:pStyle w:val="Normal"/>
              <w:spacing w:lineRule="auto" w:line="240" w:before="0" w:after="0"/>
              <w:rPr>
                <w:sz w:val="20"/>
                <w:szCs w:val="20"/>
                <w:highlight w:val="yellow"/>
              </w:rPr>
            </w:pPr>
            <w:r>
              <w:rPr>
                <w:color w:val="FF3333"/>
                <w:sz w:val="20"/>
                <w:szCs w:val="20"/>
                <w:highlight w:val="white"/>
              </w:rPr>
              <w:t>Les 3 dernières équipes de D2 descendent en D3 (sauf rattrapage)</w:t>
            </w:r>
          </w:p>
          <w:p>
            <w:pPr>
              <w:pStyle w:val="Normal"/>
              <w:spacing w:lineRule="auto" w:line="240" w:before="0" w:after="0"/>
              <w:rPr>
                <w:sz w:val="20"/>
                <w:szCs w:val="20"/>
              </w:rPr>
            </w:pPr>
            <w:r>
              <w:rPr>
                <w:color w:val="FF3333"/>
                <w:sz w:val="20"/>
                <w:szCs w:val="20"/>
                <w:highlight w:val="white"/>
              </w:rPr>
              <w:t>Les 2 premières équipes de la phase finale de D3 montent en D2.</w:t>
            </w:r>
          </w:p>
        </w:tc>
        <w:tc>
          <w:tcPr>
            <w:tcW w:w="3068" w:type="dxa"/>
            <w:tcBorders/>
            <w:shd w:color="auto" w:fill="FFFFFF" w:themeFill="background1" w:val="clear"/>
            <w:tcMar>
              <w:left w:w="108" w:type="dxa"/>
            </w:tcMar>
          </w:tcPr>
          <w:p>
            <w:pPr>
              <w:pStyle w:val="Normal"/>
              <w:spacing w:lineRule="auto" w:line="240" w:before="0" w:after="0"/>
              <w:rPr>
                <w:sz w:val="20"/>
                <w:szCs w:val="20"/>
                <w:highlight w:val="yellow"/>
              </w:rPr>
            </w:pPr>
            <w:r>
              <w:rPr>
                <w:color w:val="FF3333"/>
                <w:sz w:val="20"/>
                <w:szCs w:val="20"/>
                <w:highlight w:val="white"/>
              </w:rPr>
              <w:t>Les 4 dernières équipes de D1 descendent en D2 (sauf rattrapage)</w:t>
            </w:r>
          </w:p>
          <w:p>
            <w:pPr>
              <w:pStyle w:val="Normal"/>
              <w:spacing w:lineRule="auto" w:line="240" w:before="0" w:after="0"/>
              <w:rPr>
                <w:sz w:val="20"/>
                <w:szCs w:val="20"/>
                <w:highlight w:val="yellow"/>
              </w:rPr>
            </w:pPr>
            <w:r>
              <w:rPr>
                <w:color w:val="FF3333"/>
                <w:sz w:val="20"/>
                <w:szCs w:val="20"/>
                <w:highlight w:val="white"/>
              </w:rPr>
              <w:t>Les 2 premières équipes de la phase finale de D2 montent en D1.</w:t>
            </w:r>
          </w:p>
          <w:p>
            <w:pPr>
              <w:pStyle w:val="Normal"/>
              <w:spacing w:lineRule="auto" w:line="240" w:before="0" w:after="0"/>
              <w:rPr>
                <w:sz w:val="20"/>
                <w:szCs w:val="20"/>
                <w:highlight w:val="yellow"/>
              </w:rPr>
            </w:pPr>
            <w:r>
              <w:rPr>
                <w:color w:val="FF3333"/>
                <w:sz w:val="20"/>
                <w:szCs w:val="20"/>
                <w:highlight w:val="white"/>
              </w:rPr>
              <w:t>Les 4 dernières équipes de D2 descendent en D3 (sauf rattrapage)</w:t>
            </w:r>
          </w:p>
          <w:p>
            <w:pPr>
              <w:pStyle w:val="Normal"/>
              <w:spacing w:lineRule="auto" w:line="240" w:before="0" w:after="0"/>
              <w:rPr>
                <w:sz w:val="20"/>
                <w:szCs w:val="20"/>
              </w:rPr>
            </w:pPr>
            <w:bookmarkStart w:id="0" w:name="_GoBack"/>
            <w:bookmarkEnd w:id="0"/>
            <w:r>
              <w:rPr>
                <w:color w:val="FF3333"/>
                <w:sz w:val="20"/>
                <w:szCs w:val="20"/>
                <w:highlight w:val="white"/>
              </w:rPr>
              <w:t>Les 2 premières équipes de la phase finale de D3 montent en D2.</w:t>
            </w:r>
          </w:p>
        </w:tc>
      </w:tr>
      <w:tr>
        <w:trPr/>
        <w:tc>
          <w:tcPr>
            <w:tcW w:w="1726" w:type="dxa"/>
            <w:tcBorders/>
            <w:shd w:color="auto" w:fill="auto" w:val="pct25"/>
            <w:tcMar>
              <w:left w:w="108" w:type="dxa"/>
            </w:tcMar>
            <w:vAlign w:val="center"/>
          </w:tcPr>
          <w:p>
            <w:pPr>
              <w:pStyle w:val="Normal"/>
              <w:spacing w:lineRule="auto" w:line="240" w:before="0" w:after="0"/>
              <w:jc w:val="center"/>
              <w:rPr>
                <w:sz w:val="20"/>
                <w:szCs w:val="20"/>
              </w:rPr>
            </w:pPr>
            <w:r>
              <w:rPr>
                <w:sz w:val="20"/>
                <w:szCs w:val="20"/>
              </w:rPr>
              <w:t>Deux montées en Régionale</w:t>
            </w:r>
          </w:p>
        </w:tc>
        <w:tc>
          <w:tcPr>
            <w:tcW w:w="3068" w:type="dxa"/>
            <w:tcBorders/>
            <w:shd w:color="auto" w:fill="FFFFFF" w:themeFill="background1" w:val="clear"/>
            <w:tcMar>
              <w:left w:w="108" w:type="dxa"/>
            </w:tcMar>
          </w:tcPr>
          <w:p>
            <w:pPr>
              <w:pStyle w:val="Normal"/>
              <w:spacing w:lineRule="auto" w:line="240" w:before="0" w:after="0"/>
              <w:rPr>
                <w:sz w:val="20"/>
                <w:szCs w:val="20"/>
                <w:highlight w:val="yellow"/>
              </w:rPr>
            </w:pPr>
            <w:r>
              <w:rPr>
                <w:color w:val="FF3333"/>
                <w:sz w:val="20"/>
                <w:szCs w:val="20"/>
                <w:highlight w:val="white"/>
              </w:rPr>
              <w:t>Aucune équipe de D1 ne descend en D2 (sauf rattrapage)</w:t>
            </w:r>
          </w:p>
          <w:p>
            <w:pPr>
              <w:pStyle w:val="Normal"/>
              <w:spacing w:lineRule="auto" w:line="240" w:before="0" w:after="0"/>
              <w:rPr>
                <w:sz w:val="20"/>
                <w:szCs w:val="20"/>
                <w:highlight w:val="yellow"/>
              </w:rPr>
            </w:pPr>
            <w:r>
              <w:rPr>
                <w:color w:val="FF3333"/>
                <w:sz w:val="20"/>
                <w:szCs w:val="20"/>
                <w:highlight w:val="white"/>
              </w:rPr>
              <w:t>Les 2 premières équipes de la phase finale de D2 montent en D1.</w:t>
            </w:r>
          </w:p>
          <w:p>
            <w:pPr>
              <w:pStyle w:val="Normal"/>
              <w:spacing w:lineRule="auto" w:line="240" w:before="0" w:after="0"/>
              <w:rPr>
                <w:sz w:val="20"/>
                <w:szCs w:val="20"/>
                <w:highlight w:val="yellow"/>
              </w:rPr>
            </w:pPr>
            <w:r>
              <w:rPr>
                <w:color w:val="FF3333"/>
                <w:sz w:val="20"/>
                <w:szCs w:val="20"/>
                <w:highlight w:val="white"/>
              </w:rPr>
              <w:t>Les 2 dernières équipes de D2 descendent en D3 (sauf rattrapage)</w:t>
            </w:r>
          </w:p>
          <w:p>
            <w:pPr>
              <w:pStyle w:val="Normal"/>
              <w:spacing w:lineRule="auto" w:line="240" w:before="0" w:after="0"/>
              <w:rPr>
                <w:sz w:val="20"/>
                <w:szCs w:val="20"/>
              </w:rPr>
            </w:pPr>
            <w:r>
              <w:rPr>
                <w:color w:val="FF3333"/>
                <w:sz w:val="20"/>
                <w:szCs w:val="20"/>
                <w:highlight w:val="white"/>
              </w:rPr>
              <w:t>Les 4 premières équipes de la phase finale de D3 montent en D2.</w:t>
            </w:r>
          </w:p>
        </w:tc>
        <w:tc>
          <w:tcPr>
            <w:tcW w:w="3069" w:type="dxa"/>
            <w:tcBorders/>
            <w:shd w:color="auto" w:fill="FFFFFF" w:themeFill="background1" w:val="clear"/>
            <w:tcMar>
              <w:left w:w="108" w:type="dxa"/>
            </w:tcMar>
          </w:tcPr>
          <w:p>
            <w:pPr>
              <w:pStyle w:val="Normal"/>
              <w:spacing w:lineRule="auto" w:line="240" w:before="0" w:after="0"/>
              <w:rPr>
                <w:sz w:val="20"/>
                <w:szCs w:val="20"/>
                <w:highlight w:val="yellow"/>
              </w:rPr>
            </w:pPr>
            <w:r>
              <w:rPr>
                <w:color w:val="FF3333"/>
                <w:sz w:val="20"/>
                <w:szCs w:val="20"/>
                <w:highlight w:val="white"/>
              </w:rPr>
              <w:t>La dernière équipe de D1 descend en D2 (sauf rattrapage)</w:t>
            </w:r>
          </w:p>
          <w:p>
            <w:pPr>
              <w:pStyle w:val="Normal"/>
              <w:spacing w:lineRule="auto" w:line="240" w:before="0" w:after="0"/>
              <w:rPr>
                <w:sz w:val="20"/>
                <w:szCs w:val="20"/>
                <w:highlight w:val="yellow"/>
              </w:rPr>
            </w:pPr>
            <w:r>
              <w:rPr>
                <w:color w:val="FF3333"/>
                <w:sz w:val="20"/>
                <w:szCs w:val="20"/>
                <w:highlight w:val="white"/>
              </w:rPr>
              <w:t>Les 2 premières équipes de la phase finale de D2 montent en D1.</w:t>
            </w:r>
          </w:p>
          <w:p>
            <w:pPr>
              <w:pStyle w:val="Normal"/>
              <w:spacing w:lineRule="auto" w:line="240" w:before="0" w:after="0"/>
              <w:rPr>
                <w:sz w:val="20"/>
                <w:szCs w:val="20"/>
                <w:highlight w:val="yellow"/>
              </w:rPr>
            </w:pPr>
            <w:r>
              <w:rPr>
                <w:color w:val="FF3333"/>
                <w:sz w:val="20"/>
                <w:szCs w:val="20"/>
                <w:highlight w:val="white"/>
              </w:rPr>
              <w:t>Les 3 dernières équipes de D2 descendent en D3 (sauf rattrapage)</w:t>
            </w:r>
          </w:p>
          <w:p>
            <w:pPr>
              <w:pStyle w:val="Normal"/>
              <w:spacing w:lineRule="auto" w:line="240" w:before="0" w:after="0"/>
              <w:rPr>
                <w:sz w:val="20"/>
                <w:szCs w:val="20"/>
              </w:rPr>
            </w:pPr>
            <w:r>
              <w:rPr>
                <w:color w:val="FF3333"/>
                <w:sz w:val="20"/>
                <w:szCs w:val="20"/>
                <w:highlight w:val="white"/>
              </w:rPr>
              <w:t>Les 4 premières équipes de la phase finale de D3 montent en D2.</w:t>
            </w:r>
          </w:p>
        </w:tc>
        <w:tc>
          <w:tcPr>
            <w:tcW w:w="3068" w:type="dxa"/>
            <w:tcBorders/>
            <w:shd w:color="auto" w:fill="FFFFFF" w:themeFill="background1" w:val="clear"/>
            <w:tcMar>
              <w:left w:w="108" w:type="dxa"/>
            </w:tcMar>
          </w:tcPr>
          <w:p>
            <w:pPr>
              <w:pStyle w:val="Normal"/>
              <w:spacing w:lineRule="auto" w:line="240" w:before="0" w:after="0"/>
              <w:rPr>
                <w:sz w:val="20"/>
                <w:szCs w:val="20"/>
                <w:highlight w:val="yellow"/>
              </w:rPr>
            </w:pPr>
            <w:r>
              <w:rPr>
                <w:color w:val="FF3333"/>
                <w:sz w:val="20"/>
                <w:szCs w:val="20"/>
                <w:highlight w:val="white"/>
              </w:rPr>
              <w:t>Les 2 dernières équipes de D1 descendent en D2 (sauf rattrapage)</w:t>
            </w:r>
          </w:p>
          <w:p>
            <w:pPr>
              <w:pStyle w:val="Normal"/>
              <w:spacing w:lineRule="auto" w:line="240" w:before="0" w:after="0"/>
              <w:rPr>
                <w:sz w:val="20"/>
                <w:szCs w:val="20"/>
                <w:highlight w:val="yellow"/>
              </w:rPr>
            </w:pPr>
            <w:r>
              <w:rPr>
                <w:color w:val="FF3333"/>
                <w:sz w:val="20"/>
                <w:szCs w:val="20"/>
                <w:highlight w:val="white"/>
              </w:rPr>
              <w:t>Les 2 premières équipes de la phase finale de D2 montent en D1.</w:t>
            </w:r>
          </w:p>
          <w:p>
            <w:pPr>
              <w:pStyle w:val="Normal"/>
              <w:spacing w:lineRule="auto" w:line="240" w:before="0" w:after="0"/>
              <w:rPr>
                <w:sz w:val="20"/>
                <w:szCs w:val="20"/>
                <w:highlight w:val="yellow"/>
              </w:rPr>
            </w:pPr>
            <w:r>
              <w:rPr>
                <w:color w:val="FF3333"/>
                <w:sz w:val="20"/>
                <w:szCs w:val="20"/>
                <w:highlight w:val="white"/>
              </w:rPr>
              <w:t>Les 4 dernières équipes de D2 descendent en D3 (sauf rattrapage)</w:t>
            </w:r>
          </w:p>
          <w:p>
            <w:pPr>
              <w:pStyle w:val="Normal"/>
              <w:spacing w:lineRule="auto" w:line="240" w:before="0" w:after="0"/>
              <w:rPr>
                <w:sz w:val="20"/>
                <w:szCs w:val="20"/>
              </w:rPr>
            </w:pPr>
            <w:r>
              <w:rPr>
                <w:color w:val="FF3333"/>
                <w:sz w:val="20"/>
                <w:szCs w:val="20"/>
                <w:highlight w:val="white"/>
              </w:rPr>
              <w:t>Les 4 premières équipes de la phase finale de D3 montent en D2</w:t>
            </w:r>
          </w:p>
        </w:tc>
        <w:tc>
          <w:tcPr>
            <w:tcW w:w="3068" w:type="dxa"/>
            <w:tcBorders/>
            <w:shd w:color="auto" w:fill="FFFFFF" w:themeFill="background1" w:val="clear"/>
            <w:tcMar>
              <w:left w:w="108" w:type="dxa"/>
            </w:tcMar>
          </w:tcPr>
          <w:p>
            <w:pPr>
              <w:pStyle w:val="Normal"/>
              <w:spacing w:lineRule="auto" w:line="240" w:before="0" w:after="0"/>
              <w:rPr>
                <w:sz w:val="20"/>
                <w:szCs w:val="20"/>
                <w:highlight w:val="yellow"/>
              </w:rPr>
            </w:pPr>
            <w:r>
              <w:rPr>
                <w:color w:val="FF3333"/>
                <w:sz w:val="20"/>
                <w:szCs w:val="20"/>
                <w:highlight w:val="white"/>
              </w:rPr>
              <w:t>Les 3 dernières équipes de D1 descendent en D2 (sauf rattrapage)</w:t>
            </w:r>
          </w:p>
          <w:p>
            <w:pPr>
              <w:pStyle w:val="Normal"/>
              <w:spacing w:lineRule="auto" w:line="240" w:before="0" w:after="0"/>
              <w:rPr>
                <w:sz w:val="20"/>
                <w:szCs w:val="20"/>
                <w:highlight w:val="yellow"/>
              </w:rPr>
            </w:pPr>
            <w:r>
              <w:rPr>
                <w:color w:val="FF3333"/>
                <w:sz w:val="20"/>
                <w:szCs w:val="20"/>
                <w:highlight w:val="white"/>
              </w:rPr>
              <w:t>Les 2 premières équipes de la phase finale de D2 montent en D1.</w:t>
            </w:r>
          </w:p>
          <w:p>
            <w:pPr>
              <w:pStyle w:val="Normal"/>
              <w:spacing w:lineRule="auto" w:line="240" w:before="0" w:after="0"/>
              <w:rPr>
                <w:sz w:val="20"/>
                <w:szCs w:val="20"/>
                <w:highlight w:val="yellow"/>
              </w:rPr>
            </w:pPr>
            <w:r>
              <w:rPr>
                <w:color w:val="FF3333"/>
                <w:sz w:val="20"/>
                <w:szCs w:val="20"/>
                <w:highlight w:val="white"/>
              </w:rPr>
              <w:t>Les 3 dernières équipes de D2 descendent en D3 (sauf rattrapage)</w:t>
            </w:r>
          </w:p>
          <w:p>
            <w:pPr>
              <w:pStyle w:val="Normal"/>
              <w:spacing w:lineRule="auto" w:line="240" w:before="0" w:after="0"/>
              <w:rPr>
                <w:sz w:val="20"/>
                <w:szCs w:val="20"/>
              </w:rPr>
            </w:pPr>
            <w:r>
              <w:rPr>
                <w:color w:val="FF3333"/>
                <w:sz w:val="20"/>
                <w:szCs w:val="20"/>
                <w:highlight w:val="white"/>
              </w:rPr>
              <w:t>Les 2 premières équipes de la phase finale de D3 montent en D2.</w:t>
            </w:r>
          </w:p>
        </w:tc>
      </w:tr>
    </w:tbl>
    <w:p>
      <w:pPr>
        <w:pStyle w:val="Normal"/>
        <w:jc w:val="both"/>
        <w:rPr/>
      </w:pPr>
      <w:r>
        <w:rPr/>
        <w:t>Les équipes premières de chacun des championnats départementaux accèdent à la Régionale 3.</w:t>
      </w:r>
    </w:p>
    <w:p>
      <w:pPr>
        <w:pStyle w:val="Normal"/>
        <w:jc w:val="both"/>
        <w:rPr/>
      </w:pPr>
      <w:r>
        <w:rPr/>
      </w:r>
    </w:p>
    <w:p>
      <w:pPr>
        <w:pStyle w:val="Normal"/>
        <w:jc w:val="both"/>
        <w:rPr/>
      </w:pPr>
      <w:r>
        <w:rPr/>
        <w:t>Lorsqu’il est nécessaire de faire le classement des équipes de poules différentes d’une division, on prend en compte le classement selon le nombre de points, matchs, sets, points et en dernier ressort par tirage au sort.</w:t>
      </w:r>
    </w:p>
    <w:p>
      <w:pPr>
        <w:pStyle w:val="Normal"/>
        <w:jc w:val="both"/>
        <w:rPr/>
      </w:pPr>
      <w:r>
        <w:rPr/>
      </w:r>
    </w:p>
    <w:p>
      <w:pPr>
        <w:pStyle w:val="Normal"/>
        <w:jc w:val="both"/>
        <w:rPr>
          <w:highlight w:val="yellow"/>
        </w:rPr>
      </w:pPr>
      <w:r>
        <w:rPr>
          <w:color w:val="FF3333"/>
          <w:highlight w:val="white"/>
        </w:rPr>
        <w:t>En Départementale-1 la phase finale oppose les 4 premières équipes de poules, et un classement entre les équipes suivantes.</w:t>
      </w:r>
    </w:p>
    <w:p>
      <w:pPr>
        <w:pStyle w:val="Normal"/>
        <w:jc w:val="both"/>
        <w:rPr>
          <w:highlight w:val="yellow"/>
        </w:rPr>
      </w:pPr>
      <w:r>
        <w:rPr>
          <w:color w:val="FF3333"/>
          <w:highlight w:val="white"/>
        </w:rPr>
        <w:t xml:space="preserve">En Départementale-2 la phase finale oppose les 4 premières équipes de poules. </w:t>
      </w:r>
    </w:p>
    <w:p>
      <w:pPr>
        <w:pStyle w:val="Normal"/>
        <w:jc w:val="both"/>
        <w:rPr>
          <w:highlight w:val="yellow"/>
        </w:rPr>
      </w:pPr>
      <w:r>
        <w:rPr>
          <w:color w:val="FF3333"/>
          <w:highlight w:val="white"/>
        </w:rPr>
        <w:t>En Départementale-3 : une phase de classement sera organisée entre les 1ers de chaque poule , complétée éventuellement des ‘meilleurs 2emes’</w:t>
      </w:r>
    </w:p>
    <w:p>
      <w:pPr>
        <w:pStyle w:val="Normal"/>
        <w:jc w:val="both"/>
        <w:rPr>
          <w:color w:val="FF3333"/>
          <w:highlight w:val="white"/>
        </w:rPr>
      </w:pPr>
      <w:r>
        <w:rPr>
          <w:color w:val="FF3333"/>
          <w:highlight w:val="white"/>
        </w:rPr>
        <w:t>Dans le cas où une phase finale ne serait pas organisée, il n’y aura pas de montées et descentes vers et depuis la division supérieure.</w:t>
      </w:r>
    </w:p>
    <w:p>
      <w:pPr>
        <w:pStyle w:val="Normal"/>
        <w:jc w:val="both"/>
        <w:rPr>
          <w:color w:val="FF3333"/>
          <w:highlight w:val="white"/>
        </w:rPr>
      </w:pPr>
      <w:r>
        <w:rPr>
          <w:color w:val="FF3333"/>
          <w:highlight w:val="white"/>
        </w:rPr>
      </w:r>
    </w:p>
    <w:p>
      <w:pPr>
        <w:pStyle w:val="Normal"/>
        <w:jc w:val="both"/>
        <w:rPr>
          <w:color w:val="FF3333"/>
          <w:highlight w:val="white"/>
        </w:rPr>
      </w:pPr>
      <w:r>
        <w:rPr>
          <w:color w:val="FF3333"/>
          <w:highlight w:val="white"/>
        </w:rPr>
        <w:t xml:space="preserve">Si il manque des équipes dans une division : on propose de rattraper les équipes prévues pour descendre, puis on propose aux équipes suivantes de la division inférieure de monter. </w:t>
      </w:r>
    </w:p>
    <w:sectPr>
      <w:headerReference w:type="default" r:id="rId2"/>
      <w:footerReference w:type="default" r:id="rId3"/>
      <w:type w:val="nextPage"/>
      <w:pgSz w:orient="landscape" w:w="16838" w:h="11906"/>
      <w:pgMar w:left="1417" w:right="1417" w:header="708"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Grilledutableau"/>
      <w:tblW w:w="9062" w:type="dxa"/>
      <w:jc w:val="left"/>
      <w:tblInd w:w="0" w:type="dxa"/>
      <w:tblCellMar>
        <w:top w:w="0" w:type="dxa"/>
        <w:left w:w="108" w:type="dxa"/>
        <w:bottom w:w="0" w:type="dxa"/>
        <w:right w:w="108" w:type="dxa"/>
      </w:tblCellMar>
      <w:tblLook w:firstRow="1" w:noVBand="1" w:lastRow="0" w:firstColumn="1" w:lastColumn="0" w:noHBand="0" w:val="04a0"/>
    </w:tblPr>
    <w:tblGrid>
      <w:gridCol w:w="6799"/>
      <w:gridCol w:w="2262"/>
    </w:tblGrid>
    <w:tr>
      <w:trPr/>
      <w:tc>
        <w:tcPr>
          <w:tcW w:w="6799" w:type="dxa"/>
          <w:tcBorders>
            <w:left w:val="nil"/>
            <w:bottom w:val="nil"/>
            <w:right w:val="nil"/>
            <w:insideH w:val="nil"/>
            <w:insideV w:val="nil"/>
          </w:tcBorders>
          <w:shd w:fill="auto" w:val="clear"/>
        </w:tcPr>
        <w:p>
          <w:pPr>
            <w:pStyle w:val="Pieddepage"/>
            <w:spacing w:lineRule="auto" w:line="240" w:before="0" w:after="0"/>
            <w:rPr/>
          </w:pPr>
          <w:r>
            <w:rPr/>
            <w:t>Promotion et relégation des équipes</w:t>
          </w:r>
        </w:p>
      </w:tc>
      <w:tc>
        <w:tcPr>
          <w:tcW w:w="2262" w:type="dxa"/>
          <w:tcBorders>
            <w:left w:val="nil"/>
            <w:bottom w:val="nil"/>
            <w:right w:val="nil"/>
            <w:insideH w:val="nil"/>
            <w:insideV w:val="nil"/>
          </w:tcBorders>
          <w:shd w:fill="auto" w:val="clear"/>
        </w:tcPr>
        <w:p>
          <w:pPr>
            <w:pStyle w:val="Pieddepage"/>
            <w:spacing w:lineRule="auto" w:line="240" w:before="0" w:after="0"/>
            <w:jc w:val="right"/>
            <w:rPr/>
          </w:pPr>
          <w:r>
            <w:rPr/>
            <w:t xml:space="preserve">Page </w:t>
          </w:r>
          <w:r>
            <w:rPr/>
            <w:fldChar w:fldCharType="begin"/>
          </w:r>
          <w:r>
            <w:instrText> PAGE </w:instrText>
          </w:r>
          <w:r>
            <w:fldChar w:fldCharType="separate"/>
          </w:r>
          <w:r>
            <w:t>2</w:t>
          </w:r>
          <w:r>
            <w:fldChar w:fldCharType="end"/>
          </w:r>
        </w:p>
      </w:tc>
    </w:tr>
  </w:tbl>
  <w:p>
    <w:pPr>
      <w:pStyle w:val="Pieddepage"/>
      <w:rPr/>
    </w:pPr>
    <w:r>
      <w:rPr/>
    </w:r>
  </w:p>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Grilledutableau"/>
      <w:tblW w:w="9062" w:type="dxa"/>
      <w:jc w:val="center"/>
      <w:tblInd w:w="0" w:type="dxa"/>
      <w:tblCellMar>
        <w:top w:w="0" w:type="dxa"/>
        <w:left w:w="70" w:type="dxa"/>
        <w:bottom w:w="0" w:type="dxa"/>
        <w:right w:w="70" w:type="dxa"/>
      </w:tblCellMar>
      <w:tblLook w:firstRow="1" w:noVBand="1" w:lastRow="0" w:firstColumn="1" w:lastColumn="0" w:noHBand="0" w:val="04a0"/>
    </w:tblPr>
    <w:tblGrid>
      <w:gridCol w:w="1696"/>
      <w:gridCol w:w="4345"/>
      <w:gridCol w:w="3021"/>
    </w:tblGrid>
    <w:tr>
      <w:trPr/>
      <w:tc>
        <w:tcPr>
          <w:tcW w:w="1696" w:type="dxa"/>
          <w:tcBorders/>
          <w:shd w:fill="auto" w:val="clear"/>
          <w:tcMar>
            <w:left w:w="70" w:type="dxa"/>
          </w:tcMar>
        </w:tcPr>
        <w:p>
          <w:pPr>
            <w:pStyle w:val="Entte"/>
            <w:spacing w:lineRule="auto" w:line="240" w:before="0" w:after="0"/>
            <w:rPr/>
          </w:pPr>
          <w:r>
            <w:rPr/>
            <w:drawing>
              <wp:inline distT="0" distB="7620" distL="0" distR="6350">
                <wp:extent cx="869950" cy="945515"/>
                <wp:effectExtent l="0" t="0" r="0" b="0"/>
                <wp:docPr id="1"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
                        <pic:cNvPicPr>
                          <a:picLocks noChangeAspect="1" noChangeArrowheads="1"/>
                        </pic:cNvPicPr>
                      </pic:nvPicPr>
                      <pic:blipFill>
                        <a:blip r:embed="rId1"/>
                        <a:stretch>
                          <a:fillRect/>
                        </a:stretch>
                      </pic:blipFill>
                      <pic:spPr bwMode="auto">
                        <a:xfrm>
                          <a:off x="0" y="0"/>
                          <a:ext cx="869950" cy="945515"/>
                        </a:xfrm>
                        <a:prstGeom prst="rect">
                          <a:avLst/>
                        </a:prstGeom>
                      </pic:spPr>
                    </pic:pic>
                  </a:graphicData>
                </a:graphic>
              </wp:inline>
            </w:drawing>
          </w:r>
        </w:p>
      </w:tc>
      <w:tc>
        <w:tcPr>
          <w:tcW w:w="4345" w:type="dxa"/>
          <w:tcBorders/>
          <w:shd w:fill="auto" w:val="clear"/>
          <w:tcMar>
            <w:left w:w="70" w:type="dxa"/>
          </w:tcMar>
        </w:tcPr>
        <w:p>
          <w:pPr>
            <w:pStyle w:val="Entte"/>
            <w:spacing w:lineRule="auto" w:line="240" w:before="0" w:after="0"/>
            <w:rPr>
              <w:b/>
              <w:b/>
              <w:sz w:val="32"/>
              <w:szCs w:val="32"/>
            </w:rPr>
          </w:pPr>
          <w:r>
            <w:rPr>
              <w:b/>
              <w:sz w:val="32"/>
              <w:szCs w:val="32"/>
            </w:rPr>
            <w:t>Championnat Interclubs</w:t>
          </w:r>
        </w:p>
        <w:p>
          <w:pPr>
            <w:pStyle w:val="Entte"/>
            <w:spacing w:lineRule="auto" w:line="240" w:before="0" w:after="0"/>
            <w:rPr>
              <w:b/>
              <w:b/>
              <w:sz w:val="32"/>
              <w:szCs w:val="32"/>
            </w:rPr>
          </w:pPr>
          <w:r>
            <w:rPr>
              <w:b/>
              <w:sz w:val="32"/>
              <w:szCs w:val="32"/>
            </w:rPr>
            <w:t>Badminton Loiret</w:t>
          </w:r>
        </w:p>
        <w:p>
          <w:pPr>
            <w:pStyle w:val="Entte"/>
            <w:spacing w:lineRule="auto" w:line="240" w:before="0" w:after="0"/>
            <w:rPr>
              <w:sz w:val="28"/>
              <w:szCs w:val="28"/>
            </w:rPr>
          </w:pPr>
          <w:r>
            <w:rPr>
              <w:sz w:val="28"/>
              <w:szCs w:val="28"/>
            </w:rPr>
          </w:r>
        </w:p>
        <w:p>
          <w:pPr>
            <w:pStyle w:val="Entte"/>
            <w:spacing w:lineRule="auto" w:line="240" w:before="0" w:after="0"/>
            <w:rPr/>
          </w:pPr>
          <w:r>
            <w:rPr>
              <w:sz w:val="28"/>
              <w:szCs w:val="28"/>
            </w:rPr>
            <w:t>Promotion et relégation des équipes</w:t>
          </w:r>
        </w:p>
      </w:tc>
      <w:tc>
        <w:tcPr>
          <w:tcW w:w="3021" w:type="dxa"/>
          <w:tcBorders/>
          <w:shd w:fill="auto" w:val="clear"/>
          <w:tcMar>
            <w:left w:w="70" w:type="dxa"/>
          </w:tcMar>
        </w:tcPr>
        <w:p>
          <w:pPr>
            <w:pStyle w:val="Entte"/>
            <w:spacing w:lineRule="auto" w:line="240" w:before="0" w:after="0"/>
            <w:rPr>
              <w:b/>
              <w:b/>
              <w:sz w:val="20"/>
              <w:szCs w:val="20"/>
            </w:rPr>
          </w:pPr>
          <w:r>
            <w:rPr>
              <w:b/>
              <w:sz w:val="20"/>
              <w:szCs w:val="20"/>
            </w:rPr>
            <w:t>Annexe 2</w:t>
          </w:r>
        </w:p>
        <w:p>
          <w:pPr>
            <w:pStyle w:val="Entte"/>
            <w:spacing w:lineRule="auto" w:line="240" w:before="0" w:after="0"/>
            <w:rPr>
              <w:sz w:val="20"/>
              <w:szCs w:val="20"/>
            </w:rPr>
          </w:pPr>
          <w:r>
            <w:rPr>
              <w:sz w:val="20"/>
              <w:szCs w:val="20"/>
            </w:rPr>
            <w:t>Adoption : CA du</w:t>
          </w:r>
          <w:r>
            <w:rPr>
              <w:color w:val="FF3333"/>
              <w:sz w:val="20"/>
              <w:szCs w:val="20"/>
              <w:highlight w:val="white"/>
            </w:rPr>
            <w:t xml:space="preserve"> jj/mm/2020</w:t>
          </w:r>
        </w:p>
        <w:p>
          <w:pPr>
            <w:pStyle w:val="Entte"/>
            <w:spacing w:lineRule="auto" w:line="240" w:before="0" w:after="0"/>
            <w:rPr>
              <w:sz w:val="20"/>
              <w:szCs w:val="20"/>
            </w:rPr>
          </w:pPr>
          <w:r>
            <w:rPr>
              <w:sz w:val="20"/>
              <w:szCs w:val="20"/>
            </w:rPr>
            <w:t xml:space="preserve">Entrée en vigueur : </w:t>
          </w:r>
          <w:r>
            <w:rPr>
              <w:color w:val="FF3333"/>
              <w:sz w:val="20"/>
              <w:szCs w:val="20"/>
              <w:highlight w:val="white"/>
            </w:rPr>
            <w:t>01/09/2020</w:t>
          </w:r>
        </w:p>
        <w:p>
          <w:pPr>
            <w:pStyle w:val="Entte"/>
            <w:spacing w:lineRule="auto" w:line="240" w:before="0" w:after="0"/>
            <w:rPr>
              <w:sz w:val="20"/>
              <w:szCs w:val="20"/>
            </w:rPr>
          </w:pPr>
          <w:r>
            <w:rPr>
              <w:sz w:val="20"/>
              <w:szCs w:val="20"/>
            </w:rPr>
            <w:t xml:space="preserve">Validité : Saison </w:t>
          </w:r>
          <w:r>
            <w:rPr>
              <w:color w:val="FF3333"/>
              <w:sz w:val="20"/>
              <w:szCs w:val="20"/>
              <w:highlight w:val="white"/>
            </w:rPr>
            <w:t>2020/2021</w:t>
          </w:r>
        </w:p>
        <w:p>
          <w:pPr>
            <w:pStyle w:val="Entte"/>
            <w:spacing w:lineRule="auto" w:line="240" w:before="0" w:after="0"/>
            <w:rPr/>
          </w:pPr>
          <w:r>
            <w:rPr>
              <w:sz w:val="20"/>
              <w:szCs w:val="20"/>
            </w:rPr>
            <w:t>Nombre de pages : 2</w:t>
          </w:r>
        </w:p>
      </w:tc>
    </w:tr>
  </w:tbl>
  <w:p>
    <w:pPr>
      <w:pStyle w:val="Entte"/>
      <w:rPr/>
    </w:pPr>
    <w:r>
      <w:rPr/>
    </w:r>
  </w:p>
</w:hdr>
</file>

<file path=word/settings.xml><?xml version="1.0" encoding="utf-8"?>
<w:settings xmlns:w="http://schemas.openxmlformats.org/wordprocessingml/2006/main">
  <w:zoom w:percent="9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613cb"/>
    <w:pPr>
      <w:widowControl/>
      <w:bidi w:val="0"/>
      <w:spacing w:lineRule="auto" w:line="259" w:before="0" w:after="0"/>
      <w:jc w:val="left"/>
    </w:pPr>
    <w:rPr>
      <w:rFonts w:ascii="Calibri" w:hAnsi="Calibri" w:eastAsia="Calibri" w:cs="" w:asciiTheme="minorHAnsi" w:cstheme="minorBidi" w:eastAsiaTheme="minorHAnsi" w:hAnsiTheme="minorHAnsi"/>
      <w:color w:val="auto"/>
      <w:sz w:val="22"/>
      <w:szCs w:val="22"/>
      <w:lang w:eastAsia="fr-FR" w:val="fr-FR" w:bidi="ar-SA"/>
    </w:rPr>
  </w:style>
  <w:style w:type="paragraph" w:styleId="Titre1">
    <w:name w:val="Heading 1"/>
    <w:basedOn w:val="Normal"/>
    <w:next w:val="Normal"/>
    <w:link w:val="Titre1Car"/>
    <w:uiPriority w:val="9"/>
    <w:qFormat/>
    <w:rsid w:val="000a09de"/>
    <w:pPr>
      <w:keepNext/>
      <w:keepLines/>
      <w:spacing w:before="240" w:after="0"/>
      <w:outlineLvl w:val="0"/>
    </w:pPr>
    <w:rPr>
      <w:rFonts w:ascii="Times New Roman" w:hAnsi="Times New Roman" w:eastAsia="" w:cs="Times New Roman" w:eastAsiaTheme="majorEastAsia"/>
      <w:b/>
      <w:sz w:val="28"/>
      <w:szCs w:val="28"/>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586344"/>
    <w:rPr/>
  </w:style>
  <w:style w:type="character" w:styleId="PieddepageCar" w:customStyle="1">
    <w:name w:val="Pied de page Car"/>
    <w:basedOn w:val="DefaultParagraphFont"/>
    <w:link w:val="Pieddepage"/>
    <w:uiPriority w:val="99"/>
    <w:qFormat/>
    <w:rsid w:val="00586344"/>
    <w:rPr/>
  </w:style>
  <w:style w:type="character" w:styleId="Titre1Car" w:customStyle="1">
    <w:name w:val="Titre 1 Car"/>
    <w:basedOn w:val="DefaultParagraphFont"/>
    <w:link w:val="Titre1"/>
    <w:uiPriority w:val="9"/>
    <w:qFormat/>
    <w:rsid w:val="000a09de"/>
    <w:rPr>
      <w:rFonts w:ascii="Times New Roman" w:hAnsi="Times New Roman" w:eastAsia="" w:cs="Times New Roman" w:eastAsiaTheme="majorEastAsia"/>
      <w:b/>
      <w:sz w:val="28"/>
      <w:szCs w:val="28"/>
      <w:lang w:eastAsia="fr-FR"/>
    </w:rPr>
  </w:style>
  <w:style w:type="character" w:styleId="LienInternet">
    <w:name w:val="Lien Internet"/>
    <w:basedOn w:val="DefaultParagraphFont"/>
    <w:uiPriority w:val="99"/>
    <w:unhideWhenUsed/>
    <w:rsid w:val="00e20122"/>
    <w:rPr>
      <w:color w:val="0563C1" w:themeColor="hyperlink"/>
      <w:u w:val="single"/>
    </w:rPr>
  </w:style>
  <w:style w:type="character" w:styleId="TextedebullesCar" w:customStyle="1">
    <w:name w:val="Texte de bulles Car"/>
    <w:basedOn w:val="DefaultParagraphFont"/>
    <w:link w:val="Textedebulles"/>
    <w:uiPriority w:val="99"/>
    <w:semiHidden/>
    <w:qFormat/>
    <w:rsid w:val="00e40a31"/>
    <w:rPr>
      <w:rFonts w:ascii="Tahoma" w:hAnsi="Tahoma" w:cs="Tahoma"/>
      <w:sz w:val="16"/>
      <w:szCs w:val="16"/>
      <w:lang w:eastAsia="fr-FR"/>
    </w:rPr>
  </w:style>
  <w:style w:type="character" w:styleId="ListLabel1">
    <w:name w:val="ListLabel 1"/>
    <w:qFormat/>
    <w:rPr>
      <w:rFonts w:eastAsia="Calibri" w:cs="Calibri"/>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Titre">
    <w:name w:val="Titre"/>
    <w:basedOn w:val="Normal"/>
    <w:next w:val="Corpsdetexte"/>
    <w:qFormat/>
    <w:pPr>
      <w:keepNext/>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ntte">
    <w:name w:val="Header"/>
    <w:basedOn w:val="Normal"/>
    <w:link w:val="En-tteCar"/>
    <w:uiPriority w:val="99"/>
    <w:unhideWhenUsed/>
    <w:rsid w:val="00586344"/>
    <w:pPr>
      <w:tabs>
        <w:tab w:val="center" w:pos="4536" w:leader="none"/>
        <w:tab w:val="right" w:pos="9072" w:leader="none"/>
      </w:tabs>
      <w:spacing w:lineRule="auto" w:line="240"/>
    </w:pPr>
    <w:rPr/>
  </w:style>
  <w:style w:type="paragraph" w:styleId="Pieddepage">
    <w:name w:val="Footer"/>
    <w:basedOn w:val="Normal"/>
    <w:link w:val="PieddepageCar"/>
    <w:uiPriority w:val="99"/>
    <w:unhideWhenUsed/>
    <w:rsid w:val="00586344"/>
    <w:pPr>
      <w:tabs>
        <w:tab w:val="center" w:pos="4536" w:leader="none"/>
        <w:tab w:val="right" w:pos="9072" w:leader="none"/>
      </w:tabs>
      <w:spacing w:lineRule="auto" w:line="240"/>
    </w:pPr>
    <w:rPr/>
  </w:style>
  <w:style w:type="paragraph" w:styleId="TOCHeading">
    <w:name w:val="TOC Heading"/>
    <w:basedOn w:val="Titre1"/>
    <w:next w:val="Normal"/>
    <w:uiPriority w:val="39"/>
    <w:unhideWhenUsed/>
    <w:qFormat/>
    <w:rsid w:val="003d4ee6"/>
    <w:pPr/>
    <w:rPr/>
  </w:style>
  <w:style w:type="paragraph" w:styleId="Tabledesmatiresniveau1">
    <w:name w:val="TOC 1"/>
    <w:basedOn w:val="Normal"/>
    <w:next w:val="Normal"/>
    <w:autoRedefine/>
    <w:uiPriority w:val="39"/>
    <w:unhideWhenUsed/>
    <w:rsid w:val="00e20122"/>
    <w:pPr>
      <w:spacing w:before="0" w:after="100"/>
    </w:pPr>
    <w:rPr/>
  </w:style>
  <w:style w:type="paragraph" w:styleId="ListParagraph">
    <w:name w:val="List Paragraph"/>
    <w:basedOn w:val="Normal"/>
    <w:uiPriority w:val="34"/>
    <w:qFormat/>
    <w:rsid w:val="00f524dc"/>
    <w:pPr>
      <w:spacing w:before="0" w:after="0"/>
      <w:ind w:left="720" w:hanging="0"/>
      <w:contextualSpacing/>
    </w:pPr>
    <w:rPr/>
  </w:style>
  <w:style w:type="paragraph" w:styleId="BalloonText">
    <w:name w:val="Balloon Text"/>
    <w:basedOn w:val="Normal"/>
    <w:link w:val="TextedebullesCar"/>
    <w:uiPriority w:val="99"/>
    <w:semiHidden/>
    <w:unhideWhenUsed/>
    <w:qFormat/>
    <w:rsid w:val="00e40a31"/>
    <w:pPr>
      <w:spacing w:lineRule="auto" w:line="240"/>
    </w:pPr>
    <w:rPr>
      <w:rFonts w:ascii="Tahoma" w:hAnsi="Tahoma" w:cs="Tahoma"/>
      <w:sz w:val="16"/>
      <w:szCs w:val="16"/>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39"/>
    <w:rsid w:val="0058634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FE506-0B77-4C0B-935E-112CAAD20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Application>LibreOffice/5.1.5.2$Windows_x86 LibreOffice_project/7a864d8825610a8c07cfc3bc01dd4fce6a9447e5</Application>
  <Pages>2</Pages>
  <Words>801</Words>
  <Characters>3709</Characters>
  <CharactersWithSpaces>4439</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2016-12-16T16:29:00Z</dcterms:created>
  <dc:creator>Jean-Loup Bourdin</dc:creator>
  <dc:description/>
  <dc:language>fr-FR</dc:language>
  <cp:lastModifiedBy/>
  <dcterms:modified xsi:type="dcterms:W3CDTF">2020-05-20T16:02:32Z</dcterms:modified>
  <cp:revision>93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