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1"/>
        </w:numPr>
        <w:spacing w:before="240" w:after="0"/>
        <w:rPr/>
      </w:pPr>
      <w:bookmarkStart w:id="0" w:name="_GoBack"/>
      <w:bookmarkEnd w:id="0"/>
      <w:r>
        <w:rPr/>
        <w:t>Amendes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/>
        <w:t>Forfait général ou désistement tardif d’une équipe</w:t>
        <w:tab/>
        <w:tab/>
        <w:tab/>
      </w:r>
      <w:r>
        <w:rPr>
          <w:color w:val="FF3333"/>
        </w:rPr>
        <w:t>inscription conservée</w:t>
      </w:r>
    </w:p>
    <w:p>
      <w:pPr>
        <w:pStyle w:val="Normal"/>
        <w:ind w:left="708" w:hanging="0"/>
        <w:jc w:val="both"/>
        <w:rPr/>
      </w:pPr>
      <w:r>
        <w:rPr/>
        <w:t>Désistement d’un organisateur</w:t>
        <w:tab/>
        <w:tab/>
        <w:tab/>
        <w:tab/>
        <w:tab/>
        <w:tab/>
      </w:r>
      <w:r>
        <w:rPr>
          <w:color w:val="FF3333"/>
          <w:highlight w:val="white"/>
        </w:rPr>
        <w:t>50€</w:t>
      </w:r>
    </w:p>
    <w:p>
      <w:pPr>
        <w:pStyle w:val="Normal"/>
        <w:ind w:left="708" w:hanging="0"/>
        <w:jc w:val="both"/>
        <w:rPr/>
      </w:pPr>
      <w:r>
        <w:rPr/>
        <w:t>Forfait d’une équipe sur une journée</w:t>
        <w:tab/>
        <w:tab/>
        <w:tab/>
        <w:tab/>
        <w:tab/>
      </w:r>
      <w:r>
        <w:rPr>
          <w:color w:val="FF3333"/>
          <w:highlight w:val="white"/>
        </w:rPr>
        <w:t>25€</w:t>
      </w:r>
    </w:p>
    <w:p>
      <w:pPr>
        <w:pStyle w:val="Normal"/>
        <w:ind w:left="708" w:hanging="0"/>
        <w:jc w:val="both"/>
        <w:rPr/>
      </w:pPr>
      <w:r>
        <w:rPr/>
        <w:t>Non</w:t>
      </w:r>
      <w:r>
        <w:rPr>
          <w:color w:val="FF0000"/>
        </w:rPr>
        <w:t>-</w:t>
      </w:r>
      <w:r>
        <w:rPr/>
        <w:t>respect des clauses des articles</w:t>
      </w:r>
      <w:r>
        <w:rPr>
          <w:color w:val="FF3333"/>
          <w:highlight w:val="white"/>
        </w:rPr>
        <w:t xml:space="preserve"> 5</w:t>
      </w:r>
    </w:p>
    <w:p>
      <w:pPr>
        <w:pStyle w:val="Normal"/>
        <w:ind w:left="708" w:hanging="0"/>
        <w:jc w:val="both"/>
        <w:rPr/>
      </w:pPr>
      <w:r>
        <w:rPr/>
        <w:tab/>
        <w:t>(défaut de JA ou d’arbitre)</w:t>
        <w:tab/>
        <w:tab/>
        <w:tab/>
        <w:tab/>
        <w:tab/>
      </w:r>
      <w:r>
        <w:rPr>
          <w:color w:val="FF3333"/>
          <w:highlight w:val="white"/>
        </w:rPr>
        <w:t>100€/JA</w:t>
      </w:r>
    </w:p>
    <w:p>
      <w:pPr>
        <w:pStyle w:val="Normal"/>
        <w:ind w:left="708" w:hanging="0"/>
        <w:jc w:val="both"/>
        <w:rPr/>
      </w:pPr>
      <w:r>
        <w:rPr/>
        <w:t>Défaut d’organisation</w:t>
      </w:r>
    </w:p>
    <w:p>
      <w:pPr>
        <w:pStyle w:val="Normal"/>
        <w:ind w:left="708" w:hanging="0"/>
        <w:jc w:val="both"/>
        <w:rPr/>
      </w:pPr>
      <w:r>
        <w:rPr/>
        <w:tab/>
        <w:t>(pas de sonorisation, manque bénévole, absence de buvette,…)</w:t>
        <w:tab/>
      </w:r>
      <w:r>
        <w:rPr>
          <w:color w:val="FF3333"/>
          <w:highlight w:val="white"/>
        </w:rPr>
        <w:t>25€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Titre1"/>
        <w:numPr>
          <w:ilvl w:val="0"/>
          <w:numId w:val="1"/>
        </w:numPr>
        <w:rPr/>
      </w:pPr>
      <w:r>
        <w:rPr/>
        <w:t>Bonus financier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color w:val="FF3333"/>
          <w:highlight w:val="white"/>
        </w:rPr>
      </w:pPr>
      <w:r>
        <w:rPr>
          <w:color w:val="FF3333"/>
          <w:highlight w:val="white"/>
        </w:rPr>
        <w:t>Pas de bonus financier prévus en IC-D-45</w:t>
      </w:r>
    </w:p>
    <w:p>
      <w:pPr>
        <w:pStyle w:val="Titre1"/>
        <w:numPr>
          <w:ilvl w:val="0"/>
          <w:numId w:val="1"/>
        </w:numPr>
        <w:rPr/>
      </w:pPr>
      <w:r>
        <w:rPr/>
        <w:t>Pénalités sportives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>Forfait général</w:t>
      </w:r>
    </w:p>
    <w:p>
      <w:pPr>
        <w:pStyle w:val="Normal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ab/>
        <w:t xml:space="preserve">→ </w:t>
      </w:r>
      <w:r>
        <w:rPr>
          <w:rFonts w:cs="Calibri" w:cstheme="minorHAnsi"/>
          <w:color w:val="FF3333"/>
          <w:highlight w:val="white"/>
        </w:rPr>
        <w:t>interdiction de remontée d’une ou plusieurs saisons</w:t>
      </w:r>
    </w:p>
    <w:p>
      <w:pPr>
        <w:pStyle w:val="Normal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>Désistement tardif</w:t>
      </w:r>
    </w:p>
    <w:p>
      <w:pPr>
        <w:pStyle w:val="Normal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ab/>
        <w:t xml:space="preserve">→ </w:t>
      </w:r>
      <w:r>
        <w:rPr>
          <w:rFonts w:cs="Calibri" w:cstheme="minorHAnsi"/>
          <w:color w:val="FF3333"/>
          <w:highlight w:val="white"/>
        </w:rPr>
        <w:t>interdiction de remontée d’une saison</w:t>
      </w:r>
    </w:p>
    <w:p>
      <w:pPr>
        <w:pStyle w:val="Normal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>Joueur non en règle (article 7)</w:t>
      </w:r>
    </w:p>
    <w:p>
      <w:pPr>
        <w:pStyle w:val="Normal"/>
        <w:ind w:left="708" w:hanging="0"/>
        <w:jc w:val="both"/>
        <w:rPr/>
      </w:pPr>
      <w:r>
        <w:rPr>
          <w:rFonts w:cs="Calibri" w:cstheme="minorHAnsi"/>
        </w:rPr>
        <w:tab/>
        <w:t xml:space="preserve">→ </w:t>
      </w:r>
      <w:r>
        <w:rPr>
          <w:rFonts w:cs="Calibri" w:cstheme="minorHAnsi"/>
          <w:color w:val="FF3333"/>
          <w:highlight w:val="white"/>
        </w:rPr>
        <w:t>un point de pénalité au classement général par journée</w:t>
      </w:r>
    </w:p>
    <w:p>
      <w:pPr>
        <w:pStyle w:val="Normal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ab/>
        <w:t xml:space="preserve">→ </w:t>
      </w:r>
      <w:r>
        <w:rPr>
          <w:rFonts w:cs="Calibri" w:cstheme="minorHAnsi"/>
          <w:color w:val="FF3333"/>
          <w:highlight w:val="white"/>
        </w:rPr>
        <w:t>matchs où le joueur a été aligné perdus par forfait</w:t>
      </w:r>
    </w:p>
    <w:p>
      <w:pPr>
        <w:pStyle w:val="Normal"/>
        <w:ind w:left="1416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→ </w:t>
      </w:r>
      <w:r>
        <w:rPr>
          <w:rFonts w:cs="Calibri" w:cstheme="minorHAnsi"/>
          <w:color w:val="FF3333"/>
          <w:highlight w:val="white"/>
        </w:rPr>
        <w:t>le joueur sera également susceptible d’être suspendu pour une ou plusieurs rencontres</w:t>
      </w:r>
    </w:p>
    <w:p>
      <w:pPr>
        <w:pStyle w:val="Normal"/>
        <w:ind w:left="708" w:hanging="0"/>
        <w:rPr>
          <w:rFonts w:cs="Calibri" w:cstheme="minorHAnsi"/>
        </w:rPr>
      </w:pPr>
      <w:r>
        <w:rPr>
          <w:rFonts w:cs="Calibri" w:cstheme="minorHAnsi"/>
        </w:rPr>
        <w:t>Erreur de hiérarchie</w:t>
      </w:r>
    </w:p>
    <w:p>
      <w:pPr>
        <w:pStyle w:val="Normal"/>
        <w:ind w:left="708" w:hanging="0"/>
        <w:rPr/>
      </w:pPr>
      <w:r>
        <w:rPr>
          <w:rFonts w:cs="Calibri" w:cstheme="minorHAnsi"/>
        </w:rPr>
        <w:tab/>
        <w:t>→</w:t>
      </w:r>
      <w:r>
        <w:rPr>
          <w:rFonts w:cs="Calibri" w:cstheme="minorHAnsi"/>
          <w:color w:val="FF3333"/>
          <w:highlight w:val="white"/>
        </w:rPr>
        <w:t xml:space="preserve"> un point de pénalité au classement général plus le match 2 perdu</w:t>
      </w:r>
    </w:p>
    <w:p>
      <w:pPr>
        <w:pStyle w:val="Normal"/>
        <w:ind w:left="708" w:hanging="0"/>
        <w:rPr/>
      </w:pPr>
      <w:r>
        <w:rPr>
          <w:rFonts w:cs="Calibri" w:cstheme="minorHAnsi"/>
        </w:rPr>
        <w:t xml:space="preserve">Match non joué (sauf à la suite d’une blessure, voir article </w:t>
      </w:r>
      <w:r>
        <w:rPr>
          <w:rFonts w:cs="Calibri" w:cstheme="minorHAnsi"/>
          <w:color w:val="FF3333"/>
        </w:rPr>
        <w:t>14</w:t>
      </w:r>
    </w:p>
    <w:p>
      <w:pPr>
        <w:pStyle w:val="Normal"/>
        <w:ind w:left="708" w:hanging="0"/>
        <w:rPr/>
      </w:pPr>
      <w:r>
        <w:rPr>
          <w:rFonts w:cs="Calibri" w:cstheme="minorHAnsi"/>
        </w:rPr>
        <w:tab/>
        <w:t xml:space="preserve">→ </w:t>
      </w:r>
      <w:r>
        <w:rPr>
          <w:rFonts w:cs="Calibri" w:cstheme="minorHAnsi"/>
          <w:color w:val="FF3333"/>
          <w:highlight w:val="white"/>
        </w:rPr>
        <w:t>Pas de pénalité pr</w:t>
      </w:r>
      <w:r>
        <w:rPr>
          <w:rFonts w:cs="Calibri" w:cstheme="minorHAnsi"/>
          <w:color w:val="FF3333"/>
          <w:highlight w:val="white"/>
        </w:rPr>
        <w:t>é</w:t>
      </w:r>
      <w:r>
        <w:rPr>
          <w:rFonts w:cs="Calibri" w:cstheme="minorHAnsi"/>
          <w:color w:val="FF3333"/>
          <w:highlight w:val="white"/>
        </w:rPr>
        <w:t>vu</w:t>
      </w:r>
      <w:r>
        <w:rPr>
          <w:rFonts w:cs="Calibri" w:cstheme="minorHAnsi"/>
          <w:color w:val="FF3333"/>
          <w:highlight w:val="white"/>
        </w:rPr>
        <w:t>e</w:t>
      </w:r>
      <w:r>
        <w:rPr>
          <w:rFonts w:cs="Calibri" w:cstheme="minorHAnsi"/>
          <w:color w:val="FF3333"/>
          <w:highlight w:val="white"/>
        </w:rPr>
        <w:t xml:space="preserve"> en IC-D-45</w:t>
      </w:r>
    </w:p>
    <w:p>
      <w:pPr>
        <w:pStyle w:val="Normal"/>
        <w:ind w:left="708" w:hanging="0"/>
        <w:rPr>
          <w:rFonts w:cs="Calibri" w:cstheme="minorHAnsi"/>
        </w:rPr>
      </w:pPr>
      <w:r>
        <w:rPr>
          <w:rFonts w:cs="Calibri" w:cstheme="minorHAnsi"/>
        </w:rPr>
        <w:t>Non-participation d’une équipe sur une rencontre</w:t>
      </w:r>
    </w:p>
    <w:p>
      <w:pPr>
        <w:pStyle w:val="Normal"/>
        <w:ind w:left="708" w:hanging="0"/>
        <w:rPr/>
      </w:pPr>
      <w:r>
        <w:rPr>
          <w:rFonts w:cs="Calibri" w:cstheme="minorHAnsi"/>
        </w:rPr>
        <w:tab/>
        <w:t>→</w:t>
      </w:r>
      <w:r>
        <w:rPr>
          <w:rFonts w:cs="Calibri" w:cstheme="minorHAnsi"/>
          <w:color w:val="FF3333"/>
          <w:highlight w:val="white"/>
        </w:rPr>
        <w:t xml:space="preserve">rencontre perdue par forfait 0-8, 0-16, 0-336 ou sur le score en cohérence avec le système de comptage de points appliqué conformément </w:t>
      </w:r>
    </w:p>
    <w:p>
      <w:pPr>
        <w:pStyle w:val="Normal"/>
        <w:ind w:left="708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800"/>
      <w:gridCol w:w="2261"/>
    </w:tblGrid>
    <w:tr>
      <w:trPr/>
      <w:tc>
        <w:tcPr>
          <w:tcW w:w="680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rPr/>
          </w:pPr>
          <w:r>
            <w:rPr/>
            <w:t>Amendes et pénalités sportives</w:t>
          </w:r>
        </w:p>
      </w:tc>
      <w:tc>
        <w:tcPr>
          <w:tcW w:w="2261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jc w:val="right"/>
            <w:rPr/>
          </w:pPr>
          <w:r>
            <w:rPr/>
            <w:t xml:space="preserve">Page </w:t>
          </w: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-5" w:type="dxa"/>
      <w:tblCellMar>
        <w:top w:w="0" w:type="dxa"/>
        <w:left w:w="65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96"/>
      <w:gridCol w:w="4345"/>
      <w:gridCol w:w="3021"/>
    </w:tblGrid>
    <w:tr>
      <w:trPr/>
      <w:tc>
        <w:tcPr>
          <w:tcW w:w="1696" w:type="dxa"/>
          <w:tcBorders/>
          <w:shd w:fill="auto" w:val="clear"/>
          <w:tcMar>
            <w:left w:w="65" w:type="dxa"/>
          </w:tcMar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869950" cy="945515"/>
                <wp:effectExtent l="0" t="0" r="0" b="0"/>
                <wp:docPr id="1" name="Imag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tcBorders/>
          <w:shd w:fill="auto" w:val="clear"/>
          <w:tcMar>
            <w:left w:w="65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Championnat Interclubs</w:t>
          </w:r>
        </w:p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Badminton-Loiret</w:t>
          </w:r>
        </w:p>
        <w:p>
          <w:pPr>
            <w:pStyle w:val="Entte"/>
            <w:spacing w:lineRule="auto" w:line="240" w:before="0" w:after="0"/>
            <w:rPr/>
          </w:pPr>
          <w:r>
            <w:rPr>
              <w:sz w:val="28"/>
              <w:szCs w:val="28"/>
            </w:rPr>
            <w:t>Amendes, bonus et pénalités sportives</w:t>
          </w:r>
        </w:p>
      </w:tc>
      <w:tc>
        <w:tcPr>
          <w:tcW w:w="3021" w:type="dxa"/>
          <w:tcBorders/>
          <w:shd w:fill="auto" w:val="clear"/>
          <w:tcMar>
            <w:left w:w="65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Annexe 1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Adoption : CA du </w:t>
          </w:r>
          <w:r>
            <w:rPr>
              <w:color w:val="FF3333"/>
              <w:sz w:val="20"/>
              <w:szCs w:val="20"/>
              <w:highlight w:val="white"/>
            </w:rPr>
            <w:t>jj/mm/2020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Entrée en vigueur :</w:t>
          </w:r>
          <w:r>
            <w:rPr>
              <w:color w:val="FF3333"/>
              <w:sz w:val="20"/>
              <w:szCs w:val="20"/>
              <w:highlight w:val="white"/>
            </w:rPr>
            <w:t xml:space="preserve"> 01/09/2020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Validité : Saison </w:t>
          </w:r>
          <w:r>
            <w:rPr>
              <w:color w:val="FF3333"/>
              <w:sz w:val="20"/>
              <w:szCs w:val="20"/>
              <w:highlight w:val="white"/>
            </w:rPr>
            <w:t>2020/2021</w:t>
          </w:r>
        </w:p>
        <w:p>
          <w:pPr>
            <w:pStyle w:val="Entte"/>
            <w:spacing w:lineRule="auto" w:line="240" w:before="0" w:after="0"/>
            <w:rPr/>
          </w:pPr>
          <w:r>
            <w:rPr>
              <w:sz w:val="20"/>
              <w:szCs w:val="20"/>
            </w:rPr>
            <w:t xml:space="preserve">Nombre de pages : </w:t>
          </w:r>
          <w:r>
            <w:rPr>
              <w:sz w:val="20"/>
              <w:szCs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3cb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09de"/>
    <w:pPr>
      <w:keepNext/>
      <w:keepLines/>
      <w:spacing w:before="240" w:after="0"/>
      <w:outlineLvl w:val="0"/>
    </w:pPr>
    <w:rPr>
      <w:rFonts w:ascii="Times New Roman" w:hAnsi="Times New Roman" w:eastAsia="" w:cs="Times New Roman" w:eastAsiaTheme="majorEastAsia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8634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86344"/>
    <w:rPr/>
  </w:style>
  <w:style w:type="character" w:styleId="Titre1Car" w:customStyle="1">
    <w:name w:val="Titre 1 Car"/>
    <w:basedOn w:val="DefaultParagraphFont"/>
    <w:link w:val="Titre1"/>
    <w:uiPriority w:val="9"/>
    <w:qFormat/>
    <w:rsid w:val="000a09de"/>
    <w:rPr>
      <w:rFonts w:ascii="Times New Roman" w:hAnsi="Times New Roman" w:eastAsia="" w:cs="Times New Roman" w:eastAsiaTheme="majorEastAsia"/>
      <w:b/>
      <w:sz w:val="28"/>
      <w:szCs w:val="28"/>
      <w:lang w:eastAsia="fr-FR"/>
    </w:rPr>
  </w:style>
  <w:style w:type="character" w:styleId="LienInternet">
    <w:name w:val="Lien Internet"/>
    <w:basedOn w:val="DefaultParagraphFont"/>
    <w:uiPriority w:val="99"/>
    <w:unhideWhenUsed/>
    <w:rsid w:val="00e20122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555cc"/>
    <w:rPr>
      <w:rFonts w:ascii="Tahoma" w:hAnsi="Tahoma" w:cs="Tahoma"/>
      <w:sz w:val="16"/>
      <w:szCs w:val="16"/>
      <w:lang w:eastAsia="fr-F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TOCHeading">
    <w:name w:val="TOC Heading"/>
    <w:basedOn w:val="Titre1"/>
    <w:next w:val="Normal"/>
    <w:uiPriority w:val="39"/>
    <w:unhideWhenUsed/>
    <w:qFormat/>
    <w:rsid w:val="003d4ee6"/>
    <w:pPr/>
    <w:rPr/>
  </w:style>
  <w:style w:type="paragraph" w:styleId="Tabledesmatiresniveau1">
    <w:name w:val="TOC 1"/>
    <w:basedOn w:val="Normal"/>
    <w:next w:val="Normal"/>
    <w:autoRedefine/>
    <w:uiPriority w:val="39"/>
    <w:unhideWhenUsed/>
    <w:rsid w:val="00e20122"/>
    <w:pPr>
      <w:spacing w:before="0" w:after="100"/>
    </w:pPr>
    <w:rPr/>
  </w:style>
  <w:style w:type="paragraph" w:styleId="ListParagraph">
    <w:name w:val="List Paragraph"/>
    <w:basedOn w:val="Normal"/>
    <w:uiPriority w:val="34"/>
    <w:qFormat/>
    <w:rsid w:val="00f524d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555cc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86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43F4-A118-4F52-AA31-E6AA200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LibreOffice/5.1.5.2$Windows_x86 LibreOffice_project/7a864d8825610a8c07cfc3bc01dd4fce6a9447e5</Application>
  <Pages>1</Pages>
  <Words>214</Words>
  <Characters>1155</Characters>
  <CharactersWithSpaces>1356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2020-04-07T09:31:00Z</dcterms:created>
  <dc:creator>Jean-Loup Bourdin</dc:creator>
  <dc:description/>
  <dc:language>fr-FR</dc:language>
  <cp:lastModifiedBy/>
  <dcterms:modified xsi:type="dcterms:W3CDTF">2020-05-22T22:28:54Z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